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AC7F" w14:textId="77777777" w:rsidR="00BA0A64" w:rsidRPr="00310B6E" w:rsidRDefault="00BA0A64" w:rsidP="0044132F">
      <w:pPr>
        <w:rPr>
          <w:rFonts w:ascii="Cambria" w:hAnsi="Cambria" w:cs="Cambria"/>
          <w:i/>
          <w:iCs/>
        </w:rPr>
      </w:pPr>
    </w:p>
    <w:p w14:paraId="46BE4AF2" w14:textId="77777777"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14:paraId="0D4DF258" w14:textId="77777777"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14:paraId="0256D7F0" w14:textId="77777777"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14:paraId="58A6CDFB" w14:textId="77777777"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14:paraId="1238EE14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14:paraId="2D124238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14:paraId="308326BA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14:paraId="327172E1" w14:textId="77777777"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14:paraId="4550FC40" w14:textId="77777777" w:rsidR="00BA0A64" w:rsidRDefault="00BA0A64" w:rsidP="00BA0A64">
      <w:pPr>
        <w:spacing w:line="360" w:lineRule="auto"/>
        <w:jc w:val="center"/>
        <w:rPr>
          <w:b/>
          <w:bCs/>
        </w:rPr>
      </w:pPr>
    </w:p>
    <w:p w14:paraId="4EEA0D46" w14:textId="77777777"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14:paraId="040C1119" w14:textId="77777777"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</w:p>
    <w:p w14:paraId="5DF89750" w14:textId="77777777"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24D1D0D9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дисциплины:</w:t>
      </w:r>
    </w:p>
    <w:p w14:paraId="2045E72E" w14:textId="77777777" w:rsidR="0044132F" w:rsidRPr="002130E0" w:rsidRDefault="00CB2518" w:rsidP="00623FD8">
      <w:pPr>
        <w:jc w:val="center"/>
        <w:rPr>
          <w:b/>
          <w:sz w:val="32"/>
          <w:szCs w:val="40"/>
        </w:rPr>
      </w:pPr>
      <w:r w:rsidRPr="00CB2518">
        <w:rPr>
          <w:b/>
          <w:sz w:val="32"/>
          <w:szCs w:val="40"/>
        </w:rPr>
        <w:t>«</w:t>
      </w:r>
      <w:r w:rsidR="001D1F51" w:rsidRPr="008501DD">
        <w:rPr>
          <w:b/>
          <w:sz w:val="32"/>
          <w:szCs w:val="32"/>
        </w:rPr>
        <w:t>Теория и практика бюджетного стратегирования</w:t>
      </w:r>
      <w:r w:rsidRPr="00CB2518">
        <w:rPr>
          <w:b/>
          <w:sz w:val="32"/>
          <w:szCs w:val="40"/>
        </w:rPr>
        <w:t>»</w:t>
      </w:r>
    </w:p>
    <w:p w14:paraId="34C29B17" w14:textId="77777777" w:rsidR="00CB2518" w:rsidRPr="002130E0" w:rsidRDefault="00CB2518" w:rsidP="00623FD8">
      <w:pPr>
        <w:jc w:val="center"/>
        <w:rPr>
          <w:rFonts w:ascii="Cambria" w:hAnsi="Cambria" w:cs="Cambria"/>
          <w:b/>
          <w:bCs/>
        </w:rPr>
      </w:pPr>
    </w:p>
    <w:p w14:paraId="28C490DB" w14:textId="77777777" w:rsidR="00BA0A64" w:rsidRDefault="00BA0A64" w:rsidP="00623FD8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17F5F0B0" w14:textId="77777777" w:rsidR="00FC6631" w:rsidRPr="00310B6E" w:rsidRDefault="00FC6631" w:rsidP="00623FD8">
      <w:pPr>
        <w:jc w:val="center"/>
        <w:rPr>
          <w:rFonts w:ascii="Cambria" w:hAnsi="Cambria" w:cs="Cambria"/>
          <w:b/>
          <w:bCs/>
          <w:i/>
          <w:iCs/>
        </w:rPr>
      </w:pPr>
    </w:p>
    <w:p w14:paraId="511F3C38" w14:textId="77777777" w:rsidR="0044132F" w:rsidRPr="0044132F" w:rsidRDefault="00FC6631" w:rsidP="0009773E">
      <w:pPr>
        <w:jc w:val="center"/>
        <w:rPr>
          <w:rFonts w:ascii="Cambria" w:hAnsi="Cambria" w:cs="Cambria"/>
          <w:bCs/>
          <w:i/>
          <w:iCs/>
        </w:rPr>
      </w:pPr>
      <w:r w:rsidRPr="00FC6631">
        <w:rPr>
          <w:rFonts w:ascii="Cambria" w:hAnsi="Cambria" w:cs="Cambria"/>
          <w:bCs/>
          <w:i/>
          <w:iCs/>
        </w:rPr>
        <w:t>магистратура</w:t>
      </w:r>
      <w:r w:rsidR="00A3390C">
        <w:rPr>
          <w:rFonts w:ascii="Cambria" w:hAnsi="Cambria" w:cs="Cambria"/>
          <w:bCs/>
          <w:i/>
          <w:iCs/>
        </w:rPr>
        <w:t xml:space="preserve"> </w:t>
      </w:r>
    </w:p>
    <w:p w14:paraId="36561799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14:paraId="1FD40799" w14:textId="77777777" w:rsidR="00BA0A64" w:rsidRPr="0044132F" w:rsidRDefault="0044132F" w:rsidP="0009773E">
      <w:pPr>
        <w:spacing w:line="360" w:lineRule="auto"/>
        <w:jc w:val="center"/>
        <w:rPr>
          <w:rFonts w:ascii="Cambria" w:hAnsi="Cambria" w:cs="Cambria"/>
          <w:bCs/>
          <w:i/>
        </w:rPr>
      </w:pPr>
      <w:r w:rsidRPr="0044132F">
        <w:rPr>
          <w:rFonts w:ascii="Cambria" w:hAnsi="Cambria" w:cs="Cambria"/>
          <w:bCs/>
          <w:i/>
        </w:rPr>
        <w:t>38.04.01 "Экономика"</w:t>
      </w:r>
      <w:r w:rsidR="00A3390C">
        <w:rPr>
          <w:rFonts w:ascii="Cambria" w:hAnsi="Cambria" w:cs="Cambria"/>
          <w:bCs/>
          <w:i/>
        </w:rPr>
        <w:t xml:space="preserve"> </w:t>
      </w:r>
    </w:p>
    <w:p w14:paraId="24344935" w14:textId="77777777" w:rsidR="0044132F" w:rsidRDefault="0044132F" w:rsidP="00623FD8">
      <w:pPr>
        <w:spacing w:line="360" w:lineRule="auto"/>
        <w:jc w:val="center"/>
        <w:rPr>
          <w:rFonts w:ascii="Cambria" w:hAnsi="Cambria" w:cs="Cambria"/>
          <w:i/>
          <w:iCs/>
        </w:rPr>
      </w:pPr>
    </w:p>
    <w:p w14:paraId="04E93AD1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14:paraId="02821F20" w14:textId="77777777" w:rsidR="00BA0A64" w:rsidRPr="0036153B" w:rsidRDefault="00623FD8" w:rsidP="0009773E">
      <w:pPr>
        <w:spacing w:line="360" w:lineRule="auto"/>
        <w:jc w:val="center"/>
        <w:rPr>
          <w:rFonts w:ascii="Cambria" w:hAnsi="Cambria" w:cs="Cambria"/>
          <w:bCs/>
        </w:rPr>
      </w:pPr>
      <w:r w:rsidRPr="0036153B">
        <w:rPr>
          <w:rFonts w:ascii="Cambria" w:hAnsi="Cambria" w:cs="Cambria"/>
          <w:bCs/>
        </w:rPr>
        <w:t xml:space="preserve">«Экономическая </w:t>
      </w:r>
      <w:r w:rsidR="0009773E">
        <w:rPr>
          <w:rFonts w:ascii="Cambria" w:hAnsi="Cambria" w:cs="Cambria"/>
          <w:bCs/>
        </w:rPr>
        <w:t>и финансовая стратегия</w:t>
      </w:r>
      <w:r w:rsidRPr="0036153B">
        <w:rPr>
          <w:rFonts w:ascii="Cambria" w:hAnsi="Cambria" w:cs="Cambria"/>
          <w:bCs/>
        </w:rPr>
        <w:t xml:space="preserve">» </w:t>
      </w:r>
    </w:p>
    <w:p w14:paraId="54F0AEC5" w14:textId="77777777" w:rsidR="00623FD8" w:rsidRDefault="00623FD8" w:rsidP="00623FD8">
      <w:pPr>
        <w:pStyle w:val="a6"/>
        <w:rPr>
          <w:rFonts w:ascii="Cambria" w:hAnsi="Cambria" w:cs="Cambria"/>
          <w:b w:val="0"/>
          <w:bCs w:val="0"/>
        </w:rPr>
      </w:pPr>
    </w:p>
    <w:p w14:paraId="306D927D" w14:textId="77777777" w:rsidR="00BA0A64" w:rsidRPr="00310B6E" w:rsidRDefault="00BA0A64" w:rsidP="00623FD8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14:paraId="7699847F" w14:textId="77777777" w:rsidR="00BA0A64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14:paraId="7A7CFA17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27932B3C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53EE5F68" w14:textId="77777777" w:rsidR="0044132F" w:rsidRDefault="0044132F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7ACF04F9" w14:textId="77777777" w:rsid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72FECFBF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3474C601" w14:textId="77777777"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14:paraId="7EDCD253" w14:textId="77777777"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кафедры </w:t>
      </w:r>
      <w:r>
        <w:rPr>
          <w:color w:val="000000"/>
        </w:rPr>
        <w:t xml:space="preserve"> </w:t>
      </w:r>
      <w:r w:rsidR="0009773E" w:rsidRPr="0009773E">
        <w:rPr>
          <w:color w:val="000000"/>
        </w:rPr>
        <w:t>ЭиФС</w:t>
      </w:r>
      <w:r>
        <w:rPr>
          <w:color w:val="000000"/>
        </w:rPr>
        <w:t xml:space="preserve"> </w:t>
      </w:r>
      <w:r w:rsidRPr="0036153B">
        <w:rPr>
          <w:color w:val="000000"/>
        </w:rPr>
        <w:t>МШЭ МГУ</w:t>
      </w:r>
    </w:p>
    <w:p w14:paraId="787DC2AB" w14:textId="77777777" w:rsidR="0044132F" w:rsidRP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14:paraId="0BA21887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6493B700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11E0718A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6A707C3E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785B50CE" w14:textId="77777777" w:rsidR="00B07559" w:rsidRPr="00310B6E" w:rsidRDefault="00414E87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14:paraId="6237D975" w14:textId="77777777"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39E49A1" w14:textId="77777777" w:rsidR="00414E87" w:rsidRPr="00310B6E" w:rsidRDefault="00414E87" w:rsidP="00414E87">
      <w:pPr>
        <w:spacing w:line="360" w:lineRule="auto"/>
        <w:jc w:val="both"/>
        <w:rPr>
          <w:rFonts w:ascii="Cambria" w:hAnsi="Cambria" w:cs="Cambria"/>
        </w:rPr>
        <w:sectPr w:rsidR="00414E87" w:rsidRPr="00310B6E" w:rsidSect="00CD5A02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</w:t>
      </w:r>
      <w:r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 xml:space="preserve">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подготовки </w:t>
      </w:r>
      <w:r w:rsidRPr="0009773E">
        <w:rPr>
          <w:rFonts w:ascii="Cambria" w:hAnsi="Cambria" w:cs="Cambria"/>
          <w:shd w:val="clear" w:color="auto" w:fill="FFFFFF" w:themeFill="background1"/>
        </w:rPr>
        <w:t>38.04.01 Экономика (уровень магистратуры)</w:t>
      </w:r>
      <w:r w:rsidR="00A3390C" w:rsidRPr="0009773E">
        <w:rPr>
          <w:rFonts w:ascii="Cambria" w:hAnsi="Cambria" w:cs="Cambria"/>
          <w:shd w:val="clear" w:color="auto" w:fill="FFFFFF" w:themeFill="background1"/>
        </w:rPr>
        <w:t xml:space="preserve"> </w:t>
      </w:r>
      <w:r w:rsidRPr="0079767C">
        <w:rPr>
          <w:rFonts w:ascii="Cambria" w:hAnsi="Cambria" w:cs="Cambria"/>
        </w:rPr>
        <w:t>в редакции, Приказ Министерства образования и науки РФ утвержденной прик</w:t>
      </w:r>
      <w:r w:rsidR="00623FD8">
        <w:rPr>
          <w:rFonts w:ascii="Cambria" w:hAnsi="Cambria" w:cs="Cambria"/>
        </w:rPr>
        <w:t>азом от 12 ноября 2015 г. № 132</w:t>
      </w:r>
    </w:p>
    <w:p w14:paraId="3A7B5D16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29AEE64B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35C581CB" w14:textId="77777777" w:rsidR="00BC2D9A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1.</w:t>
      </w:r>
      <w:r w:rsidRPr="00310B6E">
        <w:rPr>
          <w:rFonts w:ascii="Cambria" w:hAnsi="Cambria" w:cs="Cambria"/>
        </w:rPr>
        <w:t> Место дисциплины в структуре О</w:t>
      </w:r>
      <w:r w:rsidRPr="003A70B2">
        <w:rPr>
          <w:rFonts w:ascii="Cambria" w:hAnsi="Cambria" w:cs="Cambria"/>
        </w:rPr>
        <w:t xml:space="preserve">ПОП </w:t>
      </w:r>
      <w:r w:rsidRPr="00310B6E">
        <w:rPr>
          <w:rFonts w:ascii="Cambria" w:hAnsi="Cambria" w:cs="Cambria"/>
        </w:rPr>
        <w:t>ВО</w:t>
      </w:r>
      <w:r w:rsidR="00BC2D9A">
        <w:rPr>
          <w:rFonts w:ascii="Cambria" w:hAnsi="Cambria" w:cs="Cambria"/>
        </w:rPr>
        <w:t>:</w:t>
      </w:r>
    </w:p>
    <w:p w14:paraId="75112B93" w14:textId="77777777" w:rsidR="00E23C10" w:rsidRPr="002130E0" w:rsidRDefault="00CB2518" w:rsidP="00B07559">
      <w:pPr>
        <w:rPr>
          <w:rFonts w:ascii="Cambria" w:hAnsi="Cambria" w:cs="Cambria"/>
          <w:i/>
          <w:iCs/>
        </w:rPr>
      </w:pPr>
      <w:r w:rsidRPr="0030622B">
        <w:rPr>
          <w:rFonts w:ascii="Cambria" w:hAnsi="Cambria" w:cs="Cambria"/>
          <w:i/>
          <w:iCs/>
        </w:rPr>
        <w:t xml:space="preserve">вариативная часть; </w:t>
      </w:r>
      <w:r w:rsidR="007C2E32">
        <w:rPr>
          <w:rFonts w:ascii="Cambria" w:hAnsi="Cambria" w:cs="Cambria"/>
          <w:i/>
          <w:iCs/>
        </w:rPr>
        <w:t xml:space="preserve">дисциплина </w:t>
      </w:r>
      <w:r w:rsidRPr="0030622B">
        <w:rPr>
          <w:rFonts w:ascii="Cambria" w:hAnsi="Cambria" w:cs="Cambria"/>
          <w:i/>
          <w:iCs/>
        </w:rPr>
        <w:t>по выбору</w:t>
      </w:r>
    </w:p>
    <w:p w14:paraId="2EC196A5" w14:textId="77777777" w:rsidR="00CB2518" w:rsidRPr="002130E0" w:rsidRDefault="00CB2518" w:rsidP="00B07559">
      <w:pPr>
        <w:rPr>
          <w:rFonts w:ascii="Cambria" w:hAnsi="Cambria" w:cs="Cambria"/>
          <w:i/>
          <w:iCs/>
        </w:rPr>
      </w:pPr>
    </w:p>
    <w:p w14:paraId="53BD15AD" w14:textId="77777777" w:rsidR="00926ACA" w:rsidRPr="00310B6E" w:rsidRDefault="00B07559" w:rsidP="00B07559">
      <w:pPr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2.</w:t>
      </w:r>
      <w:r w:rsidRPr="00310B6E">
        <w:rPr>
          <w:rFonts w:ascii="Cambria" w:hAnsi="Cambria" w:cs="Cambria"/>
        </w:rPr>
        <w:t xml:space="preserve"> Входные требования для освоения дисциплины, предварительные условия (если есть): </w:t>
      </w:r>
    </w:p>
    <w:p w14:paraId="17F5709B" w14:textId="77777777" w:rsidR="00CB2518" w:rsidRPr="002130E0" w:rsidRDefault="00CB2518" w:rsidP="00CB2518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Освоение дисциплин</w:t>
      </w:r>
      <w:r w:rsidRPr="002130E0">
        <w:rPr>
          <w:rFonts w:ascii="Cambria" w:hAnsi="Cambria" w:cs="Cambria"/>
          <w:i/>
          <w:iCs/>
        </w:rPr>
        <w:t xml:space="preserve">: </w:t>
      </w:r>
    </w:p>
    <w:p w14:paraId="3DEDAD38" w14:textId="77777777" w:rsidR="007C2E32" w:rsidRPr="007C2E32" w:rsidRDefault="00CB2518" w:rsidP="007C2E32">
      <w:pPr>
        <w:rPr>
          <w:rFonts w:ascii="Cambria" w:hAnsi="Cambria" w:cs="Cambria"/>
          <w:i/>
          <w:iCs/>
        </w:rPr>
      </w:pPr>
      <w:r w:rsidRPr="00CB2518">
        <w:rPr>
          <w:rFonts w:ascii="Cambria" w:hAnsi="Cambria" w:cs="Cambria"/>
          <w:i/>
          <w:iCs/>
        </w:rPr>
        <w:t xml:space="preserve">- </w:t>
      </w:r>
      <w:r w:rsidR="007C2E32">
        <w:rPr>
          <w:rFonts w:ascii="Cambria" w:hAnsi="Cambria" w:cs="Cambria"/>
          <w:i/>
          <w:iCs/>
        </w:rPr>
        <w:t>Основы теории и методологии стратегирования</w:t>
      </w:r>
      <w:r w:rsidR="007C2E32" w:rsidRPr="007C2E32">
        <w:rPr>
          <w:rFonts w:ascii="Cambria" w:hAnsi="Cambria" w:cs="Cambria"/>
          <w:i/>
          <w:iCs/>
        </w:rPr>
        <w:t>;</w:t>
      </w:r>
    </w:p>
    <w:p w14:paraId="621B1F0C" w14:textId="77777777" w:rsidR="00CB2518" w:rsidRPr="007C2E32" w:rsidRDefault="007C2E32" w:rsidP="007C2E32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  <w:lang w:val="en-US"/>
        </w:rPr>
        <w:t>-</w:t>
      </w:r>
      <w:r>
        <w:rPr>
          <w:rFonts w:ascii="Cambria" w:hAnsi="Cambria" w:cs="Cambria"/>
          <w:i/>
          <w:iCs/>
        </w:rPr>
        <w:t>Микроэкономика 2 и 3</w:t>
      </w:r>
      <w:r w:rsidRPr="007C2E32">
        <w:rPr>
          <w:rFonts w:ascii="Cambria" w:hAnsi="Cambria" w:cs="Cambria"/>
          <w:i/>
          <w:iCs/>
        </w:rPr>
        <w:t>;</w:t>
      </w:r>
    </w:p>
    <w:p w14:paraId="45830A2B" w14:textId="77777777" w:rsidR="007C2E32" w:rsidRPr="007C2E32" w:rsidRDefault="007C2E32" w:rsidP="007C2E32">
      <w:pPr>
        <w:rPr>
          <w:rFonts w:ascii="Cambria" w:hAnsi="Cambria" w:cs="Cambria"/>
          <w:i/>
          <w:iCs/>
        </w:rPr>
      </w:pPr>
      <w:r w:rsidRPr="007C2E32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>Макроэкономика 2 и</w:t>
      </w:r>
      <w:r w:rsidR="00314EB3">
        <w:rPr>
          <w:rFonts w:ascii="Cambria" w:hAnsi="Cambria" w:cs="Cambria"/>
          <w:i/>
          <w:iCs/>
        </w:rPr>
        <w:t xml:space="preserve"> 3</w:t>
      </w:r>
      <w:r>
        <w:rPr>
          <w:rFonts w:ascii="Cambria" w:hAnsi="Cambria" w:cs="Cambria"/>
          <w:i/>
          <w:iCs/>
        </w:rPr>
        <w:t xml:space="preserve"> </w:t>
      </w:r>
      <w:r w:rsidRPr="007C2E32">
        <w:rPr>
          <w:rFonts w:ascii="Cambria" w:hAnsi="Cambria" w:cs="Cambria"/>
          <w:i/>
          <w:iCs/>
        </w:rPr>
        <w:t xml:space="preserve">; </w:t>
      </w:r>
    </w:p>
    <w:p w14:paraId="4F29E24C" w14:textId="77777777" w:rsidR="007C2E32" w:rsidRPr="007C2E32" w:rsidRDefault="007C2E32" w:rsidP="007C2E32">
      <w:pPr>
        <w:rPr>
          <w:rFonts w:ascii="Cambria" w:hAnsi="Cambria" w:cs="Cambria"/>
          <w:i/>
          <w:iCs/>
        </w:rPr>
      </w:pPr>
      <w:r w:rsidRPr="007C2E32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>Финансы, денежное обращение и кредит</w:t>
      </w:r>
      <w:r w:rsidRPr="007C2E32">
        <w:rPr>
          <w:rFonts w:ascii="Cambria" w:hAnsi="Cambria" w:cs="Cambria"/>
          <w:i/>
          <w:iCs/>
        </w:rPr>
        <w:t>;</w:t>
      </w:r>
    </w:p>
    <w:p w14:paraId="14DB4CD0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3C1E7AD0" w14:textId="77777777"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310B6E">
        <w:rPr>
          <w:rFonts w:ascii="Cambria" w:hAnsi="Cambria" w:cs="Cambria"/>
        </w:rPr>
        <w:t>Результаты обучения по дисциплине</w:t>
      </w:r>
      <w:r w:rsidR="00144690">
        <w:rPr>
          <w:rFonts w:ascii="Cambria" w:hAnsi="Cambria" w:cs="Cambria"/>
        </w:rPr>
        <w:t>:</w:t>
      </w:r>
    </w:p>
    <w:p w14:paraId="785A60B1" w14:textId="77777777"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33"/>
      </w:tblGrid>
      <w:tr w:rsidR="00144690" w:rsidRPr="00310B6E" w14:paraId="2A3E8257" w14:textId="77777777" w:rsidTr="00FB7207">
        <w:tc>
          <w:tcPr>
            <w:tcW w:w="13533" w:type="dxa"/>
          </w:tcPr>
          <w:p w14:paraId="3E3C4C0E" w14:textId="77777777" w:rsidR="00144690" w:rsidRPr="00310B6E" w:rsidRDefault="00144690" w:rsidP="00623FD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144690" w:rsidRPr="00310B6E" w14:paraId="12E4B549" w14:textId="77777777" w:rsidTr="00FB7207">
        <w:trPr>
          <w:trHeight w:val="637"/>
        </w:trPr>
        <w:tc>
          <w:tcPr>
            <w:tcW w:w="13533" w:type="dxa"/>
          </w:tcPr>
          <w:p w14:paraId="16154054" w14:textId="77777777" w:rsidR="00A94B06" w:rsidRPr="000B713C" w:rsidRDefault="00A94B06" w:rsidP="00A94B06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Знать</w:t>
            </w:r>
            <w:r w:rsidRPr="000B713C">
              <w:rPr>
                <w:rFonts w:ascii="Cambria" w:hAnsi="Cambria" w:cs="Cambria"/>
              </w:rPr>
              <w:t xml:space="preserve"> продвинутые инструментальные методы экономического</w:t>
            </w:r>
          </w:p>
          <w:p w14:paraId="48518C2A" w14:textId="77777777" w:rsidR="00A94B06" w:rsidRPr="00A94B06" w:rsidRDefault="00A94B06" w:rsidP="00A94B06">
            <w:pPr>
              <w:rPr>
                <w:rFonts w:ascii="Cambria" w:hAnsi="Cambria" w:cs="Cambria"/>
              </w:rPr>
            </w:pPr>
            <w:r w:rsidRPr="000B713C">
              <w:rPr>
                <w:rFonts w:ascii="Cambria" w:hAnsi="Cambria" w:cs="Cambria"/>
              </w:rPr>
              <w:t>анализа в прикладных и/или фундаментальных исследованиях</w:t>
            </w:r>
            <w:r w:rsidRPr="00A94B06">
              <w:rPr>
                <w:rFonts w:ascii="Cambria" w:hAnsi="Cambria" w:cs="Cambria"/>
              </w:rPr>
              <w:t>;</w:t>
            </w:r>
          </w:p>
          <w:p w14:paraId="7B7B0331" w14:textId="77777777" w:rsidR="00A94B06" w:rsidRPr="000B713C" w:rsidRDefault="00A94B06" w:rsidP="00A94B06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A94B06">
              <w:rPr>
                <w:rFonts w:ascii="Cambria" w:hAnsi="Cambria" w:cs="Cambria"/>
              </w:rPr>
              <w:t xml:space="preserve">Уметь </w:t>
            </w:r>
            <w:r w:rsidRPr="000B713C">
              <w:rPr>
                <w:rFonts w:ascii="Cambria" w:hAnsi="Cambria" w:cs="Cambria"/>
              </w:rPr>
              <w:t>применять продвинутые инструментальные методы экономического</w:t>
            </w:r>
          </w:p>
          <w:p w14:paraId="39366A22" w14:textId="77777777" w:rsidR="00A94B06" w:rsidRDefault="00A94B06" w:rsidP="00A94B06">
            <w:pPr>
              <w:rPr>
                <w:rFonts w:ascii="Cambria" w:hAnsi="Cambria" w:cs="Cambria"/>
              </w:rPr>
            </w:pPr>
            <w:r w:rsidRPr="000B713C">
              <w:rPr>
                <w:rFonts w:ascii="Cambria" w:hAnsi="Cambria" w:cs="Cambria"/>
              </w:rPr>
              <w:t>анализа в прикладных и/или фундаментальных исследованиях</w:t>
            </w:r>
          </w:p>
          <w:p w14:paraId="0AF5A560" w14:textId="77777777" w:rsidR="000111C1" w:rsidRDefault="000111C1" w:rsidP="00DD40A7">
            <w:pPr>
              <w:rPr>
                <w:rFonts w:ascii="Cambria" w:hAnsi="Cambria" w:cs="Cambria"/>
              </w:rPr>
            </w:pPr>
            <w:bookmarkStart w:id="0" w:name="_GoBack"/>
            <w:bookmarkEnd w:id="0"/>
            <w:r>
              <w:rPr>
                <w:rFonts w:ascii="Cambria" w:hAnsi="Cambria" w:cs="Cambria"/>
              </w:rPr>
              <w:t xml:space="preserve">Знать методологию </w:t>
            </w:r>
            <w:r w:rsidRPr="000B713C">
              <w:rPr>
                <w:rFonts w:ascii="Cambria" w:hAnsi="Cambria" w:cs="Cambria"/>
              </w:rPr>
              <w:t>провед</w:t>
            </w:r>
            <w:r>
              <w:rPr>
                <w:rFonts w:ascii="Cambria" w:hAnsi="Cambria" w:cs="Cambria"/>
              </w:rPr>
              <w:t>ения</w:t>
            </w:r>
            <w:r w:rsidRPr="000B713C">
              <w:rPr>
                <w:rFonts w:ascii="Cambria" w:hAnsi="Cambria" w:cs="Cambria"/>
              </w:rPr>
              <w:t xml:space="preserve"> исследования в соответствии с разработанной</w:t>
            </w:r>
            <w:r>
              <w:rPr>
                <w:rFonts w:ascii="Cambria" w:hAnsi="Cambria" w:cs="Cambria"/>
              </w:rPr>
              <w:t xml:space="preserve"> </w:t>
            </w:r>
            <w:r w:rsidRPr="000B713C">
              <w:rPr>
                <w:rFonts w:ascii="Cambria" w:hAnsi="Cambria" w:cs="Cambria"/>
              </w:rPr>
              <w:t>программой</w:t>
            </w:r>
          </w:p>
          <w:p w14:paraId="0CD606AE" w14:textId="77777777" w:rsidR="000111C1" w:rsidRDefault="000111C1" w:rsidP="00DD40A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Уметь грамотно применять методологию проведения</w:t>
            </w:r>
            <w:r w:rsidRPr="000B713C">
              <w:rPr>
                <w:rFonts w:ascii="Cambria" w:hAnsi="Cambria" w:cs="Cambria"/>
              </w:rPr>
              <w:t xml:space="preserve"> самостоятельные исследования в соответствии с разработанной</w:t>
            </w:r>
            <w:r>
              <w:rPr>
                <w:rFonts w:ascii="Cambria" w:hAnsi="Cambria" w:cs="Cambria"/>
              </w:rPr>
              <w:t xml:space="preserve"> </w:t>
            </w:r>
            <w:r w:rsidRPr="000B713C">
              <w:rPr>
                <w:rFonts w:ascii="Cambria" w:hAnsi="Cambria" w:cs="Cambria"/>
              </w:rPr>
              <w:t>программой</w:t>
            </w:r>
          </w:p>
          <w:p w14:paraId="7598DE88" w14:textId="77777777" w:rsidR="000111C1" w:rsidRPr="000B713C" w:rsidRDefault="000111C1" w:rsidP="000111C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Знать методологию проведения</w:t>
            </w:r>
            <w:r w:rsidRPr="000B713C">
              <w:rPr>
                <w:rFonts w:ascii="Cambria" w:hAnsi="Cambria" w:cs="Cambria"/>
              </w:rPr>
              <w:t xml:space="preserve"> анализ</w:t>
            </w:r>
            <w:r>
              <w:rPr>
                <w:rFonts w:ascii="Cambria" w:hAnsi="Cambria" w:cs="Cambria"/>
              </w:rPr>
              <w:t>а</w:t>
            </w:r>
            <w:r w:rsidRPr="000B713C">
              <w:rPr>
                <w:rFonts w:ascii="Cambria" w:hAnsi="Cambria" w:cs="Cambria"/>
              </w:rPr>
              <w:t xml:space="preserve"> различны</w:t>
            </w:r>
            <w:r>
              <w:rPr>
                <w:rFonts w:ascii="Cambria" w:hAnsi="Cambria" w:cs="Cambria"/>
              </w:rPr>
              <w:t>х источников</w:t>
            </w:r>
            <w:r w:rsidRPr="000B713C">
              <w:rPr>
                <w:rFonts w:ascii="Cambria" w:hAnsi="Cambria" w:cs="Cambria"/>
              </w:rPr>
              <w:t xml:space="preserve"> информации для</w:t>
            </w:r>
          </w:p>
          <w:p w14:paraId="049DF2DB" w14:textId="77777777" w:rsidR="000111C1" w:rsidRDefault="000111C1" w:rsidP="000111C1">
            <w:pPr>
              <w:rPr>
                <w:rFonts w:ascii="Cambria" w:hAnsi="Cambria" w:cs="Cambria"/>
              </w:rPr>
            </w:pPr>
            <w:r w:rsidRPr="000B713C">
              <w:rPr>
                <w:rFonts w:ascii="Cambria" w:hAnsi="Cambria" w:cs="Cambria"/>
              </w:rPr>
              <w:t>проведения экономических расчетов</w:t>
            </w:r>
            <w:r>
              <w:rPr>
                <w:rFonts w:ascii="Cambria" w:hAnsi="Cambria" w:cs="Cambria"/>
              </w:rPr>
              <w:t xml:space="preserve"> </w:t>
            </w:r>
          </w:p>
          <w:p w14:paraId="3A7A8151" w14:textId="77777777" w:rsidR="000111C1" w:rsidRPr="000B713C" w:rsidRDefault="000111C1" w:rsidP="000111C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Уметь </w:t>
            </w:r>
            <w:r w:rsidRPr="000B713C">
              <w:rPr>
                <w:rFonts w:ascii="Cambria" w:hAnsi="Cambria" w:cs="Cambria"/>
              </w:rPr>
              <w:t>анализировать и использовать различные источники информации для</w:t>
            </w:r>
          </w:p>
          <w:p w14:paraId="08BFDE64" w14:textId="77777777" w:rsidR="000111C1" w:rsidRDefault="000111C1" w:rsidP="000111C1">
            <w:pPr>
              <w:rPr>
                <w:rFonts w:ascii="Cambria" w:hAnsi="Cambria" w:cs="Cambria"/>
              </w:rPr>
            </w:pPr>
            <w:r w:rsidRPr="000B713C">
              <w:rPr>
                <w:rFonts w:ascii="Cambria" w:hAnsi="Cambria" w:cs="Cambria"/>
              </w:rPr>
              <w:t>проведения экономических расчетов</w:t>
            </w:r>
          </w:p>
          <w:p w14:paraId="2FE2DA15" w14:textId="77777777" w:rsidR="00A66372" w:rsidRPr="000B713C" w:rsidRDefault="00A66372" w:rsidP="00A66372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Знать методологию</w:t>
            </w:r>
            <w:r w:rsidRPr="000B713C">
              <w:rPr>
                <w:rFonts w:ascii="Cambria" w:hAnsi="Cambria" w:cs="Cambria"/>
              </w:rPr>
              <w:t xml:space="preserve"> составл</w:t>
            </w:r>
            <w:r>
              <w:rPr>
                <w:rFonts w:ascii="Cambria" w:hAnsi="Cambria" w:cs="Cambria"/>
              </w:rPr>
              <w:t>ения</w:t>
            </w:r>
            <w:r w:rsidRPr="000B713C">
              <w:rPr>
                <w:rFonts w:ascii="Cambria" w:hAnsi="Cambria" w:cs="Cambria"/>
              </w:rPr>
              <w:t xml:space="preserve"> прогноз</w:t>
            </w:r>
            <w:r>
              <w:rPr>
                <w:rFonts w:ascii="Cambria" w:hAnsi="Cambria" w:cs="Cambria"/>
              </w:rPr>
              <w:t>ов</w:t>
            </w:r>
            <w:r w:rsidRPr="000B713C">
              <w:rPr>
                <w:rFonts w:ascii="Cambria" w:hAnsi="Cambria" w:cs="Cambria"/>
              </w:rPr>
              <w:t xml:space="preserve"> основных социально- экономических показателей</w:t>
            </w:r>
          </w:p>
          <w:p w14:paraId="2CD52182" w14:textId="77777777" w:rsidR="00A66372" w:rsidRDefault="00A66372" w:rsidP="00A66372">
            <w:pPr>
              <w:jc w:val="both"/>
              <w:rPr>
                <w:rFonts w:ascii="Cambria" w:hAnsi="Cambria" w:cs="Cambria"/>
              </w:rPr>
            </w:pPr>
            <w:r w:rsidRPr="00682CDB">
              <w:rPr>
                <w:rFonts w:ascii="Cambria" w:hAnsi="Cambria" w:cs="Cambria"/>
              </w:rPr>
              <w:t>деятельности предприятия, отрасли, региона и экономики в целом</w:t>
            </w:r>
          </w:p>
          <w:p w14:paraId="077355D1" w14:textId="77777777" w:rsidR="00A66372" w:rsidRPr="000B713C" w:rsidRDefault="00A66372" w:rsidP="00A66372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Уметь составлять </w:t>
            </w:r>
            <w:r w:rsidRPr="000B713C">
              <w:rPr>
                <w:rFonts w:ascii="Cambria" w:hAnsi="Cambria" w:cs="Cambria"/>
              </w:rPr>
              <w:t>прогноз основных социально- экономических показателей</w:t>
            </w:r>
          </w:p>
          <w:p w14:paraId="6EAFE161" w14:textId="77777777" w:rsidR="00A66372" w:rsidRDefault="00A66372" w:rsidP="00A66372">
            <w:pPr>
              <w:jc w:val="both"/>
              <w:rPr>
                <w:rFonts w:ascii="Cambria" w:hAnsi="Cambria" w:cs="Cambria"/>
              </w:rPr>
            </w:pPr>
            <w:r w:rsidRPr="00682CDB">
              <w:rPr>
                <w:rFonts w:ascii="Cambria" w:hAnsi="Cambria" w:cs="Cambria"/>
              </w:rPr>
              <w:t>деятельности предприятия, отрасли, региона и экономики в целом</w:t>
            </w:r>
          </w:p>
          <w:p w14:paraId="1E33C5D4" w14:textId="77777777" w:rsidR="00A66372" w:rsidRDefault="00A66372" w:rsidP="00A663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методологию анализа тенденций развития во внешней и внутренней среде объекта стратегирования</w:t>
            </w:r>
          </w:p>
          <w:p w14:paraId="43391DB9" w14:textId="77777777" w:rsidR="00A66372" w:rsidRDefault="00A66372" w:rsidP="00A663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25533B">
              <w:rPr>
                <w:rFonts w:eastAsia="Calibri"/>
                <w:lang w:eastAsia="en-US"/>
              </w:rPr>
              <w:t xml:space="preserve">меть выполнять анализ тенденций развития во внешней и внутренней среде объекта стратегирования; </w:t>
            </w:r>
          </w:p>
          <w:p w14:paraId="01361588" w14:textId="77777777" w:rsidR="00A66372" w:rsidRPr="00A66372" w:rsidRDefault="00A66372" w:rsidP="00E9694B">
            <w:pPr>
              <w:rPr>
                <w:rFonts w:ascii="Cambria" w:hAnsi="Cambria" w:cs="Cambria"/>
              </w:rPr>
            </w:pPr>
            <w:r w:rsidRPr="0025533B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ладеть стратегическим мышлением</w:t>
            </w:r>
            <w:r w:rsidRPr="0025533B">
              <w:rPr>
                <w:rFonts w:eastAsia="Calibri"/>
                <w:lang w:eastAsia="en-US"/>
              </w:rPr>
              <w:t>;  владеть способностью разраб</w:t>
            </w:r>
            <w:r w:rsidR="00E9694B">
              <w:rPr>
                <w:rFonts w:eastAsia="Calibri"/>
                <w:lang w:eastAsia="en-US"/>
              </w:rPr>
              <w:t>отки</w:t>
            </w:r>
            <w:r w:rsidRPr="0025533B">
              <w:rPr>
                <w:rFonts w:eastAsia="Calibri"/>
                <w:lang w:eastAsia="en-US"/>
              </w:rPr>
              <w:t xml:space="preserve"> отраслевы</w:t>
            </w:r>
            <w:r w:rsidR="00E9694B">
              <w:rPr>
                <w:rFonts w:eastAsia="Calibri"/>
                <w:lang w:eastAsia="en-US"/>
              </w:rPr>
              <w:t>х, региональных</w:t>
            </w:r>
            <w:r w:rsidRPr="0025533B">
              <w:rPr>
                <w:rFonts w:eastAsia="Calibri"/>
                <w:lang w:eastAsia="en-US"/>
              </w:rPr>
              <w:t xml:space="preserve"> и корпоративны</w:t>
            </w:r>
            <w:r w:rsidR="00E9694B">
              <w:rPr>
                <w:rFonts w:eastAsia="Calibri"/>
                <w:lang w:eastAsia="en-US"/>
              </w:rPr>
              <w:t>х</w:t>
            </w:r>
            <w:r w:rsidRPr="0025533B">
              <w:rPr>
                <w:rFonts w:eastAsia="Calibri"/>
                <w:lang w:eastAsia="en-US"/>
              </w:rPr>
              <w:t xml:space="preserve"> стратеги</w:t>
            </w:r>
            <w:r w:rsidR="00E9694B">
              <w:rPr>
                <w:rFonts w:eastAsia="Calibri"/>
                <w:lang w:eastAsia="en-US"/>
              </w:rPr>
              <w:t>й</w:t>
            </w:r>
          </w:p>
        </w:tc>
      </w:tr>
      <w:tr w:rsidR="00144690" w:rsidRPr="00310B6E" w14:paraId="3119F1B2" w14:textId="77777777" w:rsidTr="00FB7207">
        <w:tc>
          <w:tcPr>
            <w:tcW w:w="13533" w:type="dxa"/>
          </w:tcPr>
          <w:p w14:paraId="6B0B71CF" w14:textId="77777777" w:rsidR="00144690" w:rsidRPr="00310B6E" w:rsidRDefault="00144690" w:rsidP="00971C47">
            <w:pPr>
              <w:rPr>
                <w:rFonts w:ascii="Cambria" w:hAnsi="Cambria" w:cs="Cambria"/>
              </w:rPr>
            </w:pPr>
          </w:p>
        </w:tc>
      </w:tr>
    </w:tbl>
    <w:p w14:paraId="4B5A13A7" w14:textId="77777777" w:rsidR="005E6E84" w:rsidRPr="00310B6E" w:rsidRDefault="005E6E84" w:rsidP="00B07559">
      <w:pPr>
        <w:rPr>
          <w:rFonts w:ascii="Cambria" w:hAnsi="Cambria" w:cs="Cambria"/>
          <w:i/>
          <w:iCs/>
        </w:rPr>
      </w:pPr>
    </w:p>
    <w:p w14:paraId="59B0CD46" w14:textId="77777777" w:rsidR="00766BDB" w:rsidRPr="00310B6E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lastRenderedPageBreak/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 xml:space="preserve">Объем дисциплины составляет </w:t>
      </w:r>
      <w:r w:rsidR="007C2E32">
        <w:rPr>
          <w:rFonts w:ascii="Cambria" w:hAnsi="Cambria" w:cs="Cambria"/>
        </w:rPr>
        <w:t>_2</w:t>
      </w:r>
      <w:r w:rsidR="006F27A7">
        <w:rPr>
          <w:rFonts w:ascii="Cambria" w:hAnsi="Cambria" w:cs="Cambria"/>
        </w:rPr>
        <w:t>_</w:t>
      </w:r>
      <w:r w:rsidR="00FB7207">
        <w:rPr>
          <w:rFonts w:ascii="Cambria" w:hAnsi="Cambria" w:cs="Cambria"/>
        </w:rPr>
        <w:t xml:space="preserve"> з.е</w:t>
      </w:r>
      <w:r w:rsidR="00766BDB" w:rsidRPr="00310B6E">
        <w:rPr>
          <w:rFonts w:ascii="Cambria" w:hAnsi="Cambria" w:cs="Cambria"/>
        </w:rPr>
        <w:t xml:space="preserve">. </w:t>
      </w:r>
    </w:p>
    <w:p w14:paraId="6EBFEDF0" w14:textId="77777777" w:rsidR="00766BDB" w:rsidRDefault="00766BDB" w:rsidP="00766BDB">
      <w:pPr>
        <w:rPr>
          <w:rFonts w:ascii="Cambria" w:hAnsi="Cambria" w:cs="Cambria"/>
        </w:rPr>
      </w:pPr>
    </w:p>
    <w:p w14:paraId="54180586" w14:textId="77777777"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14:paraId="3898D0E7" w14:textId="77777777" w:rsidR="00E23C10" w:rsidRPr="001D1F51" w:rsidRDefault="004717A9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p w14:paraId="599304FC" w14:textId="77777777" w:rsidR="00D62A23" w:rsidRPr="001D1F51" w:rsidRDefault="00D62A23" w:rsidP="00E23C10">
      <w:pPr>
        <w:rPr>
          <w:rFonts w:ascii="Cambria" w:hAnsi="Cambria" w:cs="Cambria"/>
        </w:rPr>
      </w:pPr>
    </w:p>
    <w:tbl>
      <w:tblPr>
        <w:tblW w:w="9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019"/>
        <w:gridCol w:w="992"/>
        <w:gridCol w:w="1418"/>
        <w:gridCol w:w="1701"/>
        <w:gridCol w:w="851"/>
        <w:gridCol w:w="1220"/>
      </w:tblGrid>
      <w:tr w:rsidR="007C2E32" w:rsidRPr="00032111" w14:paraId="5540F037" w14:textId="77777777" w:rsidTr="00FD3047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13EE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03D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Наименование разделов и тем дисциплины / Наименование разделов (этапов) практики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5AE2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Трудоемкость (в ак. часах) по формам занятий (для дисциплин) и видам работ (для практик)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16D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Формы контроля</w:t>
            </w:r>
          </w:p>
        </w:tc>
      </w:tr>
      <w:tr w:rsidR="007C2E32" w:rsidRPr="00032111" w14:paraId="2E3FFAF1" w14:textId="77777777" w:rsidTr="00FD304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C644B" w14:textId="77777777" w:rsidR="007C2E32" w:rsidRPr="00032111" w:rsidRDefault="007C2E32" w:rsidP="00FD3047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3D2" w14:textId="77777777" w:rsidR="007C2E32" w:rsidRPr="00032111" w:rsidRDefault="007C2E32" w:rsidP="00FD3047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2935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Аудиторная работа (с разбивкой по формам и видам)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FC0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Самостоятельная работа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1F5C" w14:textId="77777777" w:rsidR="007C2E32" w:rsidRPr="00032111" w:rsidRDefault="007C2E32" w:rsidP="00FD3047">
            <w:pPr>
              <w:rPr>
                <w:color w:val="000000"/>
              </w:rPr>
            </w:pPr>
          </w:p>
        </w:tc>
      </w:tr>
      <w:tr w:rsidR="007C2E32" w:rsidRPr="00032111" w14:paraId="3982B08B" w14:textId="77777777" w:rsidTr="00FD3047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C651" w14:textId="77777777" w:rsidR="007C2E32" w:rsidRPr="00032111" w:rsidRDefault="007C2E32" w:rsidP="00FD3047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F84D" w14:textId="77777777" w:rsidR="007C2E32" w:rsidRPr="00032111" w:rsidRDefault="007C2E32" w:rsidP="00FD304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AE0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Лекции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23D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Практические занятия (семинары)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736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 xml:space="preserve">Лабораторная работа / контрольная работа /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1F91" w14:textId="77777777" w:rsidR="007C2E32" w:rsidRPr="00032111" w:rsidRDefault="007C2E32" w:rsidP="00FD3047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EC6C" w14:textId="77777777" w:rsidR="007C2E32" w:rsidRPr="00032111" w:rsidRDefault="007C2E32" w:rsidP="00FD3047">
            <w:pPr>
              <w:rPr>
                <w:color w:val="000000"/>
              </w:rPr>
            </w:pPr>
          </w:p>
        </w:tc>
      </w:tr>
      <w:tr w:rsidR="007C2E32" w:rsidRPr="00032111" w14:paraId="2CC0A8A4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F02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FF9BF" w14:textId="77777777" w:rsidR="007C2E32" w:rsidRPr="00032111" w:rsidRDefault="007C2E32" w:rsidP="00FD3047">
            <w:pPr>
              <w:ind w:right="20"/>
            </w:pPr>
            <w:r>
              <w:t xml:space="preserve">Философские основы теории стратегии. Историко-экономические предпосылки теории стратегирования.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569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551C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F3A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CC7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01C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д/з</w:t>
            </w:r>
          </w:p>
        </w:tc>
      </w:tr>
      <w:tr w:rsidR="007C2E32" w:rsidRPr="00032111" w14:paraId="0610156A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6694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3526" w14:textId="77777777" w:rsidR="007C2E32" w:rsidRPr="00032111" w:rsidRDefault="007C2E32" w:rsidP="00FD3047">
            <w:pPr>
              <w:ind w:right="20"/>
            </w:pPr>
            <w:r>
              <w:t>Система и законы стратегии</w:t>
            </w:r>
            <w:r w:rsidRPr="00032111">
              <w:t>.</w:t>
            </w:r>
            <w:r>
              <w:t xml:space="preserve"> Концепция целостной национальной стратегии.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68A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68B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4FE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D97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11D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</w:tr>
      <w:tr w:rsidR="007C2E32" w:rsidRPr="00032111" w14:paraId="3F64F40F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8C0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0BCA" w14:textId="77777777" w:rsidR="007C2E32" w:rsidRPr="004612FD" w:rsidRDefault="007C2E32" w:rsidP="00FD3047">
            <w:pPr>
              <w:ind w:right="20"/>
            </w:pPr>
            <w:r>
              <w:t>Стратегические подходы к организации б</w:t>
            </w:r>
            <w:r w:rsidRPr="004612FD">
              <w:t>юджетно</w:t>
            </w:r>
            <w:r>
              <w:t>го</w:t>
            </w:r>
            <w:r w:rsidRPr="004612FD">
              <w:t xml:space="preserve"> устройств</w:t>
            </w:r>
            <w:r>
              <w:t>а</w:t>
            </w:r>
            <w:r w:rsidRPr="004612FD">
              <w:t xml:space="preserve"> и бюджетн</w:t>
            </w:r>
            <w:r>
              <w:t>ой</w:t>
            </w:r>
            <w:r w:rsidRPr="004612FD">
              <w:t xml:space="preserve"> систем</w:t>
            </w:r>
            <w:r>
              <w:t>ы</w:t>
            </w:r>
            <w:r w:rsidRPr="004612FD">
              <w:t>. Бюджетная классификация.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D82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812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E31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DF8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9B5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д/з</w:t>
            </w:r>
          </w:p>
        </w:tc>
      </w:tr>
      <w:tr w:rsidR="007C2E32" w:rsidRPr="00032111" w14:paraId="328E0EC9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E3B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CB8E" w14:textId="77777777" w:rsidR="007C2E32" w:rsidRPr="004612FD" w:rsidRDefault="007C2E32" w:rsidP="00FD3047">
            <w:pPr>
              <w:ind w:right="20"/>
            </w:pPr>
            <w:r>
              <w:t>Принципы формирования г</w:t>
            </w:r>
            <w:r w:rsidRPr="004612FD">
              <w:t>осударственны</w:t>
            </w:r>
            <w:r>
              <w:t>х</w:t>
            </w:r>
            <w:r w:rsidRPr="004612FD">
              <w:t xml:space="preserve"> и муниципальны</w:t>
            </w:r>
            <w:r>
              <w:t>х</w:t>
            </w:r>
            <w:r w:rsidRPr="004612FD">
              <w:t xml:space="preserve"> финанс</w:t>
            </w:r>
            <w:r>
              <w:t>ов</w:t>
            </w:r>
            <w:r w:rsidRPr="004612FD">
              <w:t xml:space="preserve"> как элемент</w:t>
            </w:r>
            <w:r>
              <w:t>ов</w:t>
            </w:r>
            <w:r w:rsidRPr="004612FD">
              <w:t xml:space="preserve"> бюджетно</w:t>
            </w:r>
            <w:r>
              <w:t>го</w:t>
            </w:r>
            <w:r w:rsidRPr="004612FD">
              <w:t xml:space="preserve"> </w:t>
            </w:r>
            <w:r>
              <w:t>стратегирования.</w:t>
            </w:r>
            <w:r w:rsidRPr="004612FD">
              <w:t xml:space="preserve"> </w:t>
            </w:r>
          </w:p>
          <w:p w14:paraId="2CE0A9F4" w14:textId="77777777" w:rsidR="007C2E32" w:rsidRPr="004612FD" w:rsidRDefault="007C2E32" w:rsidP="00FD304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54A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4F3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252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56D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D06F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д/з</w:t>
            </w:r>
          </w:p>
        </w:tc>
      </w:tr>
      <w:tr w:rsidR="007C2E32" w:rsidRPr="00032111" w14:paraId="2737AFA8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468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D9606" w14:textId="77777777" w:rsidR="007C2E32" w:rsidRPr="004612FD" w:rsidRDefault="007C2E32" w:rsidP="00FD3047">
            <w:pPr>
              <w:ind w:right="20"/>
            </w:pPr>
            <w:r>
              <w:t>Этапы разработки г</w:t>
            </w:r>
            <w:r w:rsidRPr="004612FD">
              <w:t>осбюджет</w:t>
            </w:r>
            <w:r>
              <w:t>а в части формирования</w:t>
            </w:r>
            <w:r w:rsidRPr="004612FD">
              <w:t xml:space="preserve"> </w:t>
            </w:r>
            <w:r>
              <w:t xml:space="preserve">источников </w:t>
            </w:r>
            <w:r w:rsidRPr="004612FD">
              <w:t>доход</w:t>
            </w:r>
            <w:r>
              <w:t>ов</w:t>
            </w:r>
            <w:r w:rsidRPr="004612FD">
              <w:t xml:space="preserve"> и </w:t>
            </w:r>
            <w:r>
              <w:t xml:space="preserve">направлений </w:t>
            </w:r>
            <w:r w:rsidRPr="004612FD">
              <w:t>расход</w:t>
            </w:r>
            <w:r>
              <w:t>ов.</w:t>
            </w:r>
            <w:r w:rsidRPr="004612FD">
              <w:t xml:space="preserve"> </w:t>
            </w:r>
            <w:r>
              <w:t>Стратегический г</w:t>
            </w:r>
            <w:r w:rsidRPr="004612FD">
              <w:t>осударственный и муниципальный контроль использования бюджетных средств</w:t>
            </w:r>
            <w:r>
              <w:t>.</w:t>
            </w:r>
            <w:r w:rsidRPr="004612F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F85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4E6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59D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DD5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707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 w:rsidRPr="00032111">
              <w:rPr>
                <w:color w:val="000000"/>
              </w:rPr>
              <w:t>д/з</w:t>
            </w:r>
          </w:p>
        </w:tc>
      </w:tr>
      <w:tr w:rsidR="007C2E32" w:rsidRPr="00032111" w14:paraId="59C701AE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7A07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28A6" w14:textId="77777777" w:rsidR="007C2E32" w:rsidRPr="00032111" w:rsidRDefault="007C2E32" w:rsidP="00FD3047">
            <w:pPr>
              <w:ind w:right="20"/>
            </w:pPr>
            <w:r>
              <w:t xml:space="preserve">Зачет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346F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4EC9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1AEE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1939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5463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</w:tr>
      <w:tr w:rsidR="007C2E32" w:rsidRPr="00032111" w14:paraId="45AE01A0" w14:textId="77777777" w:rsidTr="00FD3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508" w14:textId="77777777" w:rsidR="007C2E32" w:rsidRPr="00032111" w:rsidRDefault="007C2E32" w:rsidP="00FD3047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0F0F" w14:textId="77777777" w:rsidR="007C2E32" w:rsidRPr="00032111" w:rsidRDefault="007C2E32" w:rsidP="00FD3047">
            <w:pPr>
              <w:ind w:left="26"/>
              <w:rPr>
                <w:b/>
              </w:rPr>
            </w:pPr>
            <w:r w:rsidRPr="00032111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368" w14:textId="77777777" w:rsidR="007C2E32" w:rsidRPr="00032111" w:rsidRDefault="007C2E32" w:rsidP="00FD30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844" w14:textId="77777777" w:rsidR="007C2E32" w:rsidRPr="00032111" w:rsidRDefault="007C2E32" w:rsidP="00FD30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098" w14:textId="77777777" w:rsidR="007C2E32" w:rsidRPr="00032111" w:rsidRDefault="007C2E32" w:rsidP="00FD3047">
            <w:pPr>
              <w:jc w:val="center"/>
              <w:rPr>
                <w:b/>
                <w:color w:val="000000"/>
              </w:rPr>
            </w:pPr>
            <w:r w:rsidRPr="00032111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C50" w14:textId="77777777" w:rsidR="007C2E32" w:rsidRPr="00032111" w:rsidRDefault="007C2E32" w:rsidP="00FD3047">
            <w:pPr>
              <w:jc w:val="center"/>
              <w:rPr>
                <w:b/>
                <w:color w:val="000000"/>
              </w:rPr>
            </w:pPr>
            <w:r w:rsidRPr="00032111">
              <w:rPr>
                <w:b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92C" w14:textId="77777777" w:rsidR="007C2E32" w:rsidRPr="00032111" w:rsidRDefault="007C2E32" w:rsidP="00FD3047">
            <w:pPr>
              <w:jc w:val="center"/>
              <w:rPr>
                <w:b/>
                <w:color w:val="000000"/>
              </w:rPr>
            </w:pPr>
          </w:p>
        </w:tc>
      </w:tr>
    </w:tbl>
    <w:p w14:paraId="3F812A25" w14:textId="77777777" w:rsidR="00E23C10" w:rsidRDefault="00E23C10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p w14:paraId="593AB12B" w14:textId="77777777" w:rsidR="00E23C10" w:rsidRDefault="00E23C10" w:rsidP="00B07559">
      <w:pPr>
        <w:rPr>
          <w:rFonts w:ascii="Cambria" w:hAnsi="Cambria" w:cs="Cambria"/>
        </w:rPr>
      </w:pPr>
    </w:p>
    <w:p w14:paraId="3BABB5C2" w14:textId="77777777" w:rsidR="007C2E32" w:rsidRPr="00032111" w:rsidRDefault="007C2E32" w:rsidP="007C2E32">
      <w:pPr>
        <w:spacing w:line="360" w:lineRule="auto"/>
        <w:jc w:val="center"/>
        <w:rPr>
          <w:b/>
          <w:i/>
        </w:rPr>
      </w:pPr>
      <w:r w:rsidRPr="006461AF">
        <w:rPr>
          <w:b/>
        </w:rPr>
        <w:t>Тема 1.</w:t>
      </w:r>
      <w:r w:rsidRPr="00032111">
        <w:rPr>
          <w:b/>
          <w:i/>
        </w:rPr>
        <w:t xml:space="preserve"> </w:t>
      </w:r>
      <w:r w:rsidRPr="004612FD">
        <w:rPr>
          <w:b/>
        </w:rPr>
        <w:t>Философские основы теории стратегии. Историко-экономические предпосылки теории стратегирования.</w:t>
      </w:r>
      <w:r>
        <w:t xml:space="preserve"> </w:t>
      </w:r>
    </w:p>
    <w:p w14:paraId="4568A5F9" w14:textId="77777777" w:rsidR="007C2E32" w:rsidRPr="00032111" w:rsidRDefault="007C2E32" w:rsidP="007C2E32">
      <w:pPr>
        <w:spacing w:line="360" w:lineRule="auto"/>
        <w:ind w:firstLine="708"/>
      </w:pPr>
      <w:r w:rsidRPr="00032111">
        <w:t xml:space="preserve">Понятие </w:t>
      </w:r>
      <w:r>
        <w:t>и термины</w:t>
      </w:r>
      <w:r w:rsidRPr="00032111">
        <w:t xml:space="preserve">. Цели </w:t>
      </w:r>
      <w:r>
        <w:t>и задачи стратеги</w:t>
      </w:r>
      <w:r w:rsidRPr="00032111">
        <w:t xml:space="preserve">рования. </w:t>
      </w:r>
      <w:r>
        <w:t>Историко-экономический анализ возникновения и формирования теории стратегии. Основные этапы развития теории и методологии науки стратегирования.</w:t>
      </w:r>
    </w:p>
    <w:p w14:paraId="5AB41AC5" w14:textId="77777777" w:rsidR="007C2E32" w:rsidRPr="00032111" w:rsidRDefault="007C2E32" w:rsidP="007C2E32">
      <w:pPr>
        <w:spacing w:line="360" w:lineRule="auto"/>
        <w:jc w:val="center"/>
        <w:rPr>
          <w:b/>
          <w:i/>
        </w:rPr>
      </w:pPr>
      <w:r w:rsidRPr="006461AF">
        <w:rPr>
          <w:b/>
        </w:rPr>
        <w:t>Тема 2.</w:t>
      </w:r>
      <w:r>
        <w:rPr>
          <w:b/>
          <w:i/>
        </w:rPr>
        <w:t xml:space="preserve"> </w:t>
      </w:r>
      <w:r w:rsidRPr="003B640C">
        <w:rPr>
          <w:b/>
        </w:rPr>
        <w:t xml:space="preserve">Система и законы стратегии. Концепция </w:t>
      </w:r>
      <w:r>
        <w:rPr>
          <w:b/>
        </w:rPr>
        <w:t>целостной</w:t>
      </w:r>
      <w:r w:rsidRPr="003B640C">
        <w:rPr>
          <w:b/>
        </w:rPr>
        <w:t xml:space="preserve"> национальной стратегии.</w:t>
      </w:r>
    </w:p>
    <w:p w14:paraId="4A73E530" w14:textId="77777777" w:rsidR="007C2E32" w:rsidRPr="00032111" w:rsidRDefault="007C2E32" w:rsidP="007C2E32">
      <w:pPr>
        <w:spacing w:line="360" w:lineRule="auto"/>
        <w:ind w:firstLine="708"/>
      </w:pPr>
      <w:r>
        <w:t>Основные подходы к стратегическому мышлению. Единство и разнообразие трех ключевых подходов: стратегия новых горизонтов; стратегия совмещения; стратегия улучшений. Взаимосвязь процессов предвидения, прогнозирования, стратегирования и планирования. Миссия и видение, цели и задачи государственной стратегии развития национальной экономики и ее финансово-бюджетной системы.</w:t>
      </w:r>
    </w:p>
    <w:p w14:paraId="5B2C324F" w14:textId="77777777" w:rsidR="007C2E32" w:rsidRPr="00032111" w:rsidRDefault="007C2E32" w:rsidP="007C2E32">
      <w:pPr>
        <w:spacing w:line="360" w:lineRule="auto"/>
        <w:ind w:firstLine="708"/>
        <w:rPr>
          <w:b/>
          <w:i/>
        </w:rPr>
      </w:pPr>
      <w:r w:rsidRPr="00032111">
        <w:rPr>
          <w:b/>
          <w:i/>
        </w:rPr>
        <w:t xml:space="preserve">Тема 3. </w:t>
      </w:r>
      <w:r w:rsidRPr="003B640C">
        <w:rPr>
          <w:b/>
        </w:rPr>
        <w:t>Бюджетное устройство и бюджетная система. Бюджетная классификация.</w:t>
      </w:r>
    </w:p>
    <w:p w14:paraId="4992F2AA" w14:textId="77777777" w:rsidR="007C2E32" w:rsidRPr="005D1BD3" w:rsidRDefault="007C2E32" w:rsidP="007C2E32">
      <w:pPr>
        <w:spacing w:line="360" w:lineRule="auto"/>
        <w:ind w:firstLine="709"/>
        <w:rPr>
          <w:b/>
        </w:rPr>
      </w:pPr>
      <w:r w:rsidRPr="00C528CA">
        <w:t xml:space="preserve">Характерные черты бюджетного федерализма России. </w:t>
      </w:r>
      <w:r w:rsidRPr="005D1BD3">
        <w:t xml:space="preserve">Структура </w:t>
      </w:r>
      <w:r>
        <w:t>и уровни бюджетной системы РФ</w:t>
      </w:r>
      <w:r w:rsidRPr="005D1BD3">
        <w:t xml:space="preserve">. Бюджет </w:t>
      </w:r>
      <w:r>
        <w:t>государства</w:t>
      </w:r>
      <w:r w:rsidRPr="005D1BD3">
        <w:t xml:space="preserve">, бюджеты субъектов </w:t>
      </w:r>
      <w:r>
        <w:t>страны</w:t>
      </w:r>
      <w:r w:rsidRPr="005D1BD3">
        <w:t xml:space="preserve">, бюджеты муниципальных образований. Государственные внебюджетные фонды. </w:t>
      </w:r>
      <w:r w:rsidRPr="004A2717">
        <w:t xml:space="preserve">Органы государственной власти и местного самоуправления </w:t>
      </w:r>
      <w:r>
        <w:t xml:space="preserve">по регулированию бюджетных </w:t>
      </w:r>
      <w:r w:rsidRPr="004A2717">
        <w:t>отношений. Бюджетные полномочия органов государственной власти и органов местного самоуправления</w:t>
      </w:r>
      <w:r w:rsidRPr="00C528CA">
        <w:t>. Дефицит и профицит бюджета. Источники финансирования дефицита федерального бюджета, бюджетов субъектов РФ, бюджетов муниципальных образований.</w:t>
      </w:r>
    </w:p>
    <w:p w14:paraId="2574482A" w14:textId="77777777" w:rsidR="007C2E32" w:rsidRPr="005D1BD3" w:rsidRDefault="007C2E32" w:rsidP="007C2E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5D1BD3">
        <w:rPr>
          <w:rFonts w:ascii="Times New Roman" w:hAnsi="Times New Roman"/>
          <w:b w:val="0"/>
          <w:snapToGrid/>
          <w:sz w:val="24"/>
          <w:szCs w:val="24"/>
        </w:rPr>
        <w:lastRenderedPageBreak/>
        <w:t>Стабфонд Р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. Использование нефтегазовых доходов федерального бюджета. Резервный фонд. Фонд </w:t>
      </w:r>
      <w:r>
        <w:rPr>
          <w:rFonts w:ascii="Times New Roman" w:hAnsi="Times New Roman"/>
          <w:b w:val="0"/>
          <w:snapToGrid/>
          <w:sz w:val="24"/>
          <w:szCs w:val="24"/>
        </w:rPr>
        <w:t>национального благосостояния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. Государственный долг субъекта Р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. Муниципальный долг. Управление государственным и муниципальным долгом.</w:t>
      </w:r>
    </w:p>
    <w:p w14:paraId="79013604" w14:textId="77777777" w:rsidR="007C2E32" w:rsidRPr="00032111" w:rsidRDefault="007C2E32" w:rsidP="007C2E32">
      <w:pPr>
        <w:spacing w:line="360" w:lineRule="auto"/>
        <w:ind w:right="20"/>
        <w:jc w:val="center"/>
        <w:rPr>
          <w:b/>
          <w:i/>
        </w:rPr>
      </w:pPr>
      <w:r w:rsidRPr="006461AF">
        <w:rPr>
          <w:b/>
        </w:rPr>
        <w:t>Тема 4.</w:t>
      </w:r>
      <w:r w:rsidRPr="00032111">
        <w:rPr>
          <w:b/>
          <w:i/>
        </w:rPr>
        <w:t xml:space="preserve"> </w:t>
      </w:r>
      <w:r w:rsidRPr="003B640C">
        <w:rPr>
          <w:b/>
        </w:rPr>
        <w:t xml:space="preserve">Принципы формирования государственных и муниципальных финансов как элементов бюджетного стратегирования. </w:t>
      </w:r>
    </w:p>
    <w:p w14:paraId="3E823196" w14:textId="77777777" w:rsidR="007C2E32" w:rsidRPr="005D1BD3" w:rsidRDefault="007C2E32" w:rsidP="007C2E3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5D1BD3">
        <w:rPr>
          <w:rFonts w:ascii="Times New Roman" w:hAnsi="Times New Roman"/>
          <w:b w:val="0"/>
          <w:snapToGrid/>
          <w:sz w:val="24"/>
          <w:szCs w:val="24"/>
        </w:rPr>
        <w:t>Формирование доходов бюджетов. Налоговые и неналоговые доходы бюджетов.  Доходы федерального, региональных и местных бюджетов. Полномочия федеральных органов законодательной и исполнительной власти по формированию доходов бюджетов. Полномочия законодательных (представительных) и исполнительных органов субъектов Р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 по формированию доходов бюджетов субъектов 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едерации. Расходы бюджетов. Виды и формы расходов бюджета. Расходы бюджетных учреждений. Бюджетный кредит государственным (муниципал</w:t>
      </w:r>
      <w:r>
        <w:rPr>
          <w:rFonts w:ascii="Times New Roman" w:hAnsi="Times New Roman"/>
          <w:b w:val="0"/>
          <w:snapToGrid/>
          <w:sz w:val="24"/>
          <w:szCs w:val="24"/>
        </w:rPr>
        <w:t>ьным) унитарным предприятиям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. Субсидии и субвенции. Резервные фонды. Разграничение расходных обязательств Р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, субъектов </w:t>
      </w:r>
      <w:r>
        <w:rPr>
          <w:rFonts w:ascii="Times New Roman" w:hAnsi="Times New Roman"/>
          <w:b w:val="0"/>
          <w:snapToGrid/>
          <w:sz w:val="24"/>
          <w:szCs w:val="24"/>
        </w:rPr>
        <w:t>государства и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 муниципальных образований.</w:t>
      </w:r>
    </w:p>
    <w:p w14:paraId="23B52455" w14:textId="77777777" w:rsidR="007C2E32" w:rsidRPr="00032111" w:rsidRDefault="007C2E32" w:rsidP="007C2E32">
      <w:pPr>
        <w:spacing w:line="360" w:lineRule="auto"/>
        <w:ind w:firstLine="708"/>
        <w:jc w:val="center"/>
        <w:rPr>
          <w:b/>
          <w:i/>
        </w:rPr>
      </w:pPr>
      <w:r w:rsidRPr="006461AF">
        <w:rPr>
          <w:b/>
        </w:rPr>
        <w:t>Тема 5.</w:t>
      </w:r>
      <w:r w:rsidRPr="00032111">
        <w:rPr>
          <w:b/>
          <w:i/>
        </w:rPr>
        <w:t xml:space="preserve"> </w:t>
      </w:r>
      <w:r w:rsidRPr="003B640C">
        <w:rPr>
          <w:b/>
        </w:rPr>
        <w:t xml:space="preserve">Этапы разработки госбюджета в части формирования источников доходов и направлений расходов. </w:t>
      </w:r>
      <w:r>
        <w:rPr>
          <w:b/>
        </w:rPr>
        <w:t>Стратегический г</w:t>
      </w:r>
      <w:r w:rsidRPr="003B640C">
        <w:rPr>
          <w:b/>
        </w:rPr>
        <w:t xml:space="preserve">осударственный и муниципальный контроль  использования бюджетных средств. </w:t>
      </w:r>
    </w:p>
    <w:p w14:paraId="773F8660" w14:textId="77777777" w:rsidR="00D62A23" w:rsidRPr="007C2E32" w:rsidRDefault="007C2E32" w:rsidP="007C2E3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5D1BD3">
        <w:rPr>
          <w:rFonts w:ascii="Times New Roman" w:hAnsi="Times New Roman"/>
          <w:b w:val="0"/>
          <w:snapToGrid/>
          <w:sz w:val="24"/>
          <w:szCs w:val="24"/>
        </w:rPr>
        <w:t>Межбюджетные отношения</w:t>
      </w:r>
      <w:r>
        <w:rPr>
          <w:rFonts w:ascii="Times New Roman" w:hAnsi="Times New Roman"/>
          <w:b w:val="0"/>
          <w:snapToGrid/>
          <w:sz w:val="24"/>
          <w:szCs w:val="24"/>
        </w:rPr>
        <w:t xml:space="preserve"> и 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ормы межбюджетных трансфертов</w:t>
      </w:r>
      <w:r>
        <w:rPr>
          <w:rFonts w:ascii="Times New Roman" w:hAnsi="Times New Roman"/>
          <w:b w:val="0"/>
          <w:snapToGrid/>
          <w:sz w:val="24"/>
          <w:szCs w:val="24"/>
        </w:rPr>
        <w:t>, у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словия </w:t>
      </w:r>
      <w:r>
        <w:rPr>
          <w:rFonts w:ascii="Times New Roman" w:hAnsi="Times New Roman"/>
          <w:b w:val="0"/>
          <w:snapToGrid/>
          <w:sz w:val="24"/>
          <w:szCs w:val="24"/>
        </w:rPr>
        <w:t xml:space="preserve">их 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предоставления из федерального бюджета. Федеральный фонд финансовой поддержки субъектов Р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. Формы межбюджетных трансфертов. Основные условия предоставления межбюджетных трансфертов из бюджетов субъектов Р</w:t>
      </w:r>
      <w:r>
        <w:rPr>
          <w:rFonts w:ascii="Times New Roman" w:hAnsi="Times New Roman"/>
          <w:b w:val="0"/>
          <w:snapToGrid/>
          <w:sz w:val="24"/>
          <w:szCs w:val="24"/>
        </w:rPr>
        <w:t>Ф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. Предоставление бюджетных кредитов местным бюджетам из бюджетов субъектов Р</w:t>
      </w:r>
      <w:r>
        <w:rPr>
          <w:rFonts w:ascii="Times New Roman" w:hAnsi="Times New Roman"/>
          <w:b w:val="0"/>
          <w:snapToGrid/>
          <w:sz w:val="24"/>
          <w:szCs w:val="24"/>
        </w:rPr>
        <w:t>Ф.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 Формы межбюджетных трансфертов, предоставляемых из местных бюджетов. Предоставлени</w:t>
      </w:r>
      <w:r>
        <w:rPr>
          <w:rFonts w:ascii="Times New Roman" w:hAnsi="Times New Roman"/>
          <w:b w:val="0"/>
          <w:snapToGrid/>
          <w:sz w:val="24"/>
          <w:szCs w:val="24"/>
        </w:rPr>
        <w:t>е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 финансовой помощи из бюджетов муниципальных районов бюджетам поселений. </w:t>
      </w:r>
      <w:r>
        <w:rPr>
          <w:rFonts w:ascii="Times New Roman" w:hAnsi="Times New Roman"/>
          <w:b w:val="0"/>
          <w:snapToGrid/>
          <w:sz w:val="24"/>
          <w:szCs w:val="24"/>
        </w:rPr>
        <w:t>Э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тапы</w:t>
      </w:r>
      <w:r>
        <w:rPr>
          <w:rFonts w:ascii="Times New Roman" w:hAnsi="Times New Roman"/>
          <w:b w:val="0"/>
          <w:snapToGrid/>
          <w:sz w:val="24"/>
          <w:szCs w:val="24"/>
        </w:rPr>
        <w:t xml:space="preserve"> и у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частники бюджетного процесса на федеральном, региональном и местном уровн</w:t>
      </w:r>
      <w:r>
        <w:rPr>
          <w:rFonts w:ascii="Times New Roman" w:hAnsi="Times New Roman"/>
          <w:b w:val="0"/>
          <w:snapToGrid/>
          <w:sz w:val="24"/>
          <w:szCs w:val="24"/>
        </w:rPr>
        <w:t>ях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>. Современный этап реформ</w:t>
      </w:r>
      <w:r>
        <w:rPr>
          <w:rFonts w:ascii="Times New Roman" w:hAnsi="Times New Roman"/>
          <w:b w:val="0"/>
          <w:snapToGrid/>
          <w:sz w:val="24"/>
          <w:szCs w:val="24"/>
        </w:rPr>
        <w:t>ирования</w:t>
      </w:r>
      <w:r w:rsidRPr="005D1BD3">
        <w:rPr>
          <w:rFonts w:ascii="Times New Roman" w:hAnsi="Times New Roman"/>
          <w:b w:val="0"/>
          <w:snapToGrid/>
          <w:sz w:val="24"/>
          <w:szCs w:val="24"/>
        </w:rPr>
        <w:t xml:space="preserve"> бюджетного процесса в Р</w:t>
      </w:r>
      <w:r>
        <w:rPr>
          <w:rFonts w:ascii="Times New Roman" w:hAnsi="Times New Roman"/>
          <w:b w:val="0"/>
          <w:snapToGrid/>
          <w:sz w:val="24"/>
          <w:szCs w:val="24"/>
        </w:rPr>
        <w:t xml:space="preserve">Ф. </w:t>
      </w:r>
    </w:p>
    <w:p w14:paraId="5B13053D" w14:textId="77777777" w:rsidR="00D62A23" w:rsidRPr="001D1F51" w:rsidRDefault="00D62A23" w:rsidP="00D62A23">
      <w:pPr>
        <w:jc w:val="both"/>
        <w:rPr>
          <w:rFonts w:ascii="Cambria" w:hAnsi="Cambria" w:cs="Cambria"/>
        </w:rPr>
      </w:pPr>
    </w:p>
    <w:p w14:paraId="03BCD273" w14:textId="77777777" w:rsidR="00B07559" w:rsidRPr="00BE3DA9" w:rsidRDefault="00A22725" w:rsidP="00D62A23">
      <w:pPr>
        <w:jc w:val="both"/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</w:t>
      </w:r>
      <w:r>
        <w:rPr>
          <w:rFonts w:ascii="Cambria" w:hAnsi="Cambria" w:cs="Cambria"/>
        </w:rPr>
        <w:t>.</w:t>
      </w:r>
    </w:p>
    <w:p w14:paraId="7DE23EB8" w14:textId="77777777" w:rsidR="00DB4546" w:rsidRDefault="00DB4546" w:rsidP="0013520B">
      <w:pPr>
        <w:jc w:val="both"/>
        <w:rPr>
          <w:rFonts w:ascii="Cambria" w:hAnsi="Cambria" w:cs="Cambria"/>
        </w:rPr>
      </w:pPr>
    </w:p>
    <w:p w14:paraId="6B8D1AD8" w14:textId="77777777" w:rsidR="000048EA" w:rsidRPr="000048EA" w:rsidRDefault="00A22725" w:rsidP="000048EA">
      <w:pPr>
        <w:spacing w:after="24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1F4BB001" w14:textId="77777777" w:rsidR="007C2E32" w:rsidRPr="00032111" w:rsidRDefault="007C2E32" w:rsidP="007C2E32">
      <w:pPr>
        <w:tabs>
          <w:tab w:val="left" w:pos="1134"/>
        </w:tabs>
        <w:spacing w:line="360" w:lineRule="auto"/>
        <w:ind w:firstLine="709"/>
        <w:rPr>
          <w:bCs/>
        </w:rPr>
      </w:pPr>
      <w:r w:rsidRPr="00032111">
        <w:rPr>
          <w:bCs/>
        </w:rPr>
        <w:t>- выполнение домашних заданий и участие в семинарах (30%);</w:t>
      </w:r>
    </w:p>
    <w:p w14:paraId="35ABE09E" w14:textId="77777777" w:rsidR="007C2E32" w:rsidRPr="00032111" w:rsidRDefault="007C2E32" w:rsidP="007C2E32">
      <w:pPr>
        <w:tabs>
          <w:tab w:val="left" w:pos="1134"/>
        </w:tabs>
        <w:spacing w:line="360" w:lineRule="auto"/>
        <w:ind w:firstLine="709"/>
        <w:rPr>
          <w:bCs/>
        </w:rPr>
      </w:pPr>
      <w:r w:rsidRPr="00032111">
        <w:rPr>
          <w:bCs/>
        </w:rPr>
        <w:t>- контрольные работы (20%);</w:t>
      </w:r>
    </w:p>
    <w:p w14:paraId="1DD4E777" w14:textId="77777777" w:rsidR="007C2E32" w:rsidRDefault="007C2E32" w:rsidP="007C2E32">
      <w:pPr>
        <w:tabs>
          <w:tab w:val="left" w:pos="1134"/>
        </w:tabs>
        <w:spacing w:line="360" w:lineRule="auto"/>
        <w:ind w:firstLine="709"/>
        <w:rPr>
          <w:bCs/>
        </w:rPr>
      </w:pPr>
      <w:r w:rsidRPr="00032111">
        <w:rPr>
          <w:bCs/>
        </w:rPr>
        <w:t>- выполнение индивидуального проекта в течение семестра (50%).</w:t>
      </w:r>
    </w:p>
    <w:p w14:paraId="0BC08073" w14:textId="77777777" w:rsidR="000048EA" w:rsidRPr="002130E0" w:rsidRDefault="000048EA" w:rsidP="000048EA">
      <w:pPr>
        <w:ind w:left="709"/>
        <w:rPr>
          <w:color w:val="000000"/>
        </w:rPr>
      </w:pPr>
    </w:p>
    <w:p w14:paraId="730C6270" w14:textId="77777777" w:rsidR="002B3C12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3D295866" w14:textId="77777777" w:rsidR="000048EA" w:rsidRPr="00A22725" w:rsidRDefault="000048EA" w:rsidP="002B3C12">
      <w:pPr>
        <w:rPr>
          <w:rFonts w:ascii="Cambria" w:hAnsi="Cambria" w:cs="Cambria"/>
        </w:rPr>
      </w:pPr>
    </w:p>
    <w:p w14:paraId="763128AD" w14:textId="77777777" w:rsidR="007C2E32" w:rsidRPr="00032111" w:rsidRDefault="007C2E32" w:rsidP="007C2E32">
      <w:pPr>
        <w:spacing w:line="360" w:lineRule="auto"/>
        <w:ind w:firstLine="708"/>
      </w:pPr>
      <w:r>
        <w:t>Двое магистрантов должны выполнить совместный</w:t>
      </w:r>
      <w:r w:rsidRPr="00032111">
        <w:t xml:space="preserve"> проект: постановка и решение задачи </w:t>
      </w:r>
      <w:r>
        <w:t>по разработке бюджетной стратегии региона с ОЭЗ одного из 4-х типов на основе методологии профессора Квинта В.Л.</w:t>
      </w:r>
    </w:p>
    <w:p w14:paraId="56F27D11" w14:textId="77777777" w:rsidR="002B3C12" w:rsidRPr="00310B6E" w:rsidRDefault="002B3C12" w:rsidP="002B3C12">
      <w:pPr>
        <w:rPr>
          <w:rFonts w:ascii="Cambria" w:hAnsi="Cambria" w:cs="Cambria"/>
        </w:rPr>
      </w:pPr>
    </w:p>
    <w:p w14:paraId="2FB4D7B5" w14:textId="77777777" w:rsidR="00A22725" w:rsidRDefault="00A22725" w:rsidP="00A22725">
      <w:r>
        <w:t>7</w:t>
      </w:r>
      <w:r w:rsidR="00B07559" w:rsidRPr="00310B6E">
        <w:t>. Ресурсное обеспечение:</w:t>
      </w:r>
    </w:p>
    <w:p w14:paraId="47C40F1F" w14:textId="77777777" w:rsidR="00B07559" w:rsidRPr="002130E0" w:rsidRDefault="00A22725" w:rsidP="00A22725">
      <w:r>
        <w:t xml:space="preserve">7.1. </w:t>
      </w:r>
      <w:r w:rsidR="00B07559" w:rsidRPr="00310B6E">
        <w:t>Перечень основ</w:t>
      </w:r>
      <w:r w:rsidR="00983D28">
        <w:t>ной и дополнительной литературы</w:t>
      </w:r>
    </w:p>
    <w:p w14:paraId="47850655" w14:textId="77777777" w:rsidR="000048EA" w:rsidRDefault="000048EA" w:rsidP="00A22725">
      <w:pPr>
        <w:rPr>
          <w:lang w:val="en-US"/>
        </w:rPr>
      </w:pPr>
      <w:r>
        <w:t>Основная литература</w:t>
      </w:r>
      <w:r>
        <w:rPr>
          <w:lang w:val="en-US"/>
        </w:rPr>
        <w:t>:</w:t>
      </w:r>
    </w:p>
    <w:p w14:paraId="5550BE33" w14:textId="77777777" w:rsidR="002130E0" w:rsidRPr="002130E0" w:rsidRDefault="002130E0" w:rsidP="00FB250A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iCs/>
          <w:sz w:val="24"/>
          <w:szCs w:val="28"/>
        </w:rPr>
      </w:pPr>
      <w:r w:rsidRPr="002130E0">
        <w:rPr>
          <w:rFonts w:ascii="Cambria" w:eastAsia="Calibri" w:hAnsi="Cambria"/>
          <w:bCs/>
          <w:i/>
          <w:sz w:val="24"/>
          <w:szCs w:val="28"/>
        </w:rPr>
        <w:t>Квинт В. Л.</w:t>
      </w:r>
      <w:r w:rsidRPr="002130E0">
        <w:rPr>
          <w:rFonts w:ascii="Cambria" w:eastAsia="Calibri" w:hAnsi="Cambria"/>
          <w:bCs/>
          <w:iCs/>
          <w:sz w:val="24"/>
          <w:szCs w:val="28"/>
        </w:rPr>
        <w:t> Концепция стратегирования. — Кемеровский государственный университет Кемерово, 2020. — 170 с.</w:t>
      </w:r>
    </w:p>
    <w:p w14:paraId="159D83C5" w14:textId="77777777" w:rsidR="00FB250A" w:rsidRPr="00FB250A" w:rsidRDefault="00FB250A" w:rsidP="00FB250A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iCs/>
          <w:sz w:val="24"/>
          <w:szCs w:val="28"/>
        </w:rPr>
        <w:t>Квинт В. Л.</w:t>
      </w:r>
      <w:r w:rsidRPr="00FB250A">
        <w:rPr>
          <w:rFonts w:ascii="Cambria" w:eastAsia="Calibri" w:hAnsi="Cambria"/>
          <w:bCs/>
          <w:sz w:val="24"/>
          <w:szCs w:val="28"/>
        </w:rPr>
        <w:t xml:space="preserve"> Концепция стратегирования. — СЗИУ РАНХиГС Санкт-Петербург, 2020. — 164 с. Том 2</w:t>
      </w:r>
    </w:p>
    <w:p w14:paraId="56D4DCDB" w14:textId="77777777" w:rsidR="00FB250A" w:rsidRPr="00FB250A" w:rsidRDefault="00FB250A" w:rsidP="00FB250A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iCs/>
          <w:sz w:val="24"/>
          <w:szCs w:val="28"/>
        </w:rPr>
        <w:t>Квинт В. Л.</w:t>
      </w:r>
      <w:r w:rsidRPr="00FB250A">
        <w:rPr>
          <w:rFonts w:ascii="Cambria" w:eastAsia="Calibri" w:hAnsi="Cambria"/>
          <w:bCs/>
          <w:sz w:val="24"/>
          <w:szCs w:val="28"/>
        </w:rPr>
        <w:t xml:space="preserve"> Концепция стратегирования. — СЗИУ РАНХиГС Санкт-Петербург, 2019. — 132 с. Том I </w:t>
      </w:r>
    </w:p>
    <w:p w14:paraId="3F29918E" w14:textId="77777777" w:rsidR="00FB250A" w:rsidRPr="00FB250A" w:rsidRDefault="00FB250A" w:rsidP="00FB250A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sz w:val="24"/>
          <w:szCs w:val="28"/>
        </w:rPr>
        <w:t>Квинт, В. Л. К истокам теории стратегии : 200 - летие издания теоретической работы генерала Жомини Серия: Б-ка стратега Издательство: ИПЦ СЗИУ, 2017 г.</w:t>
      </w:r>
    </w:p>
    <w:p w14:paraId="38C1BFD1" w14:textId="77777777" w:rsidR="00FB250A" w:rsidRPr="00FB250A" w:rsidRDefault="00FB250A" w:rsidP="00FB250A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  <w:lang w:val="en-US"/>
        </w:rPr>
      </w:pPr>
      <w:r w:rsidRPr="00FB250A">
        <w:rPr>
          <w:rFonts w:ascii="Cambria" w:eastAsia="Calibri" w:hAnsi="Cambria"/>
          <w:bCs/>
          <w:sz w:val="24"/>
          <w:szCs w:val="28"/>
          <w:lang w:val="en-US"/>
        </w:rPr>
        <w:t>Kvint V. Strategy for the Global Market: Theory and Practical Applications. – Routledge, 2015. P</w:t>
      </w:r>
    </w:p>
    <w:p w14:paraId="7BE8767C" w14:textId="77777777" w:rsidR="00FB250A" w:rsidRPr="00FB250A" w:rsidRDefault="00FB250A" w:rsidP="00FB250A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sz w:val="24"/>
          <w:szCs w:val="28"/>
        </w:rPr>
        <w:t>Квинт В. Стратегическое управление и экономика на глобальном формирующемся рынке. — Бюджет Москва, 2012. — С. 381</w:t>
      </w:r>
    </w:p>
    <w:p w14:paraId="201670C7" w14:textId="77777777" w:rsidR="00FB250A" w:rsidRPr="007C2E32" w:rsidRDefault="00FB250A" w:rsidP="002130E0">
      <w:pPr>
        <w:numPr>
          <w:ilvl w:val="0"/>
          <w:numId w:val="13"/>
        </w:numPr>
        <w:tabs>
          <w:tab w:val="left" w:pos="1134"/>
        </w:tabs>
        <w:jc w:val="both"/>
        <w:rPr>
          <w:rFonts w:ascii="Cambria" w:hAnsi="Cambria"/>
          <w:lang w:val="en-US"/>
        </w:rPr>
      </w:pPr>
      <w:r w:rsidRPr="00FB250A">
        <w:rPr>
          <w:rFonts w:ascii="Cambria" w:hAnsi="Cambria"/>
          <w:lang w:val="en-US"/>
        </w:rPr>
        <w:t>The Global Emerging Market: Strategic Management and Economics. – New-York and London: Routledge, 2009. - pp.488 (</w:t>
      </w:r>
      <w:r w:rsidRPr="00FB250A">
        <w:rPr>
          <w:rFonts w:ascii="Cambria" w:hAnsi="Cambria"/>
        </w:rPr>
        <w:t>Квинт</w:t>
      </w:r>
      <w:r w:rsidRPr="00FB250A">
        <w:rPr>
          <w:rFonts w:ascii="Cambria" w:hAnsi="Cambria"/>
          <w:lang w:val="en-US"/>
        </w:rPr>
        <w:t xml:space="preserve"> </w:t>
      </w:r>
      <w:r w:rsidRPr="00FB250A">
        <w:rPr>
          <w:rFonts w:ascii="Cambria" w:hAnsi="Cambria"/>
        </w:rPr>
        <w:t>ГФР</w:t>
      </w:r>
      <w:r w:rsidRPr="00FB250A">
        <w:rPr>
          <w:rFonts w:ascii="Cambria" w:hAnsi="Cambria"/>
          <w:lang w:val="en-US"/>
        </w:rPr>
        <w:t xml:space="preserve">: </w:t>
      </w:r>
      <w:r w:rsidRPr="00FB250A">
        <w:rPr>
          <w:rFonts w:ascii="Cambria" w:hAnsi="Cambria"/>
        </w:rPr>
        <w:t>СУ</w:t>
      </w:r>
      <w:r w:rsidRPr="00FB250A">
        <w:rPr>
          <w:rFonts w:ascii="Cambria" w:hAnsi="Cambria"/>
          <w:lang w:val="en-US"/>
        </w:rPr>
        <w:t xml:space="preserve"> </w:t>
      </w:r>
      <w:r w:rsidRPr="00FB250A">
        <w:rPr>
          <w:rFonts w:ascii="Cambria" w:hAnsi="Cambria"/>
        </w:rPr>
        <w:t>и</w:t>
      </w:r>
      <w:r w:rsidRPr="00FB250A">
        <w:rPr>
          <w:rFonts w:ascii="Cambria" w:hAnsi="Cambria"/>
          <w:lang w:val="en-US"/>
        </w:rPr>
        <w:t xml:space="preserve"> </w:t>
      </w:r>
      <w:r w:rsidRPr="00FB250A">
        <w:rPr>
          <w:rFonts w:ascii="Cambria" w:hAnsi="Cambria"/>
        </w:rPr>
        <w:t>Э</w:t>
      </w:r>
      <w:r w:rsidRPr="00FB250A">
        <w:rPr>
          <w:rFonts w:ascii="Cambria" w:hAnsi="Cambria"/>
          <w:lang w:val="en-US"/>
        </w:rPr>
        <w:t xml:space="preserve">) </w:t>
      </w:r>
      <w:hyperlink r:id="rId12" w:history="1">
        <w:r w:rsidRPr="00FB250A">
          <w:rPr>
            <w:rStyle w:val="a5"/>
            <w:rFonts w:ascii="Cambria" w:hAnsi="Cambria"/>
            <w:lang w:val="en-US"/>
          </w:rPr>
          <w:t>www.routledge.com</w:t>
        </w:r>
      </w:hyperlink>
      <w:r w:rsidRPr="00FB250A">
        <w:rPr>
          <w:rFonts w:ascii="Cambria" w:hAnsi="Cambria"/>
          <w:lang w:val="en-US"/>
        </w:rPr>
        <w:t xml:space="preserve"> (use 20% code BUS73825)</w:t>
      </w:r>
    </w:p>
    <w:p w14:paraId="17F15458" w14:textId="77777777" w:rsidR="007C2E32" w:rsidRPr="007C2E32" w:rsidRDefault="007C2E32" w:rsidP="007C2E32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  <w:lang w:val="en-US"/>
        </w:rPr>
      </w:pPr>
      <w:r w:rsidRPr="00C16405">
        <w:rPr>
          <w:rFonts w:ascii="Cambria" w:eastAsia="Calibri" w:hAnsi="Cambria"/>
          <w:bCs/>
          <w:sz w:val="24"/>
          <w:szCs w:val="28"/>
        </w:rPr>
        <w:t xml:space="preserve">Кадомцева С.В. Государственные финансы. </w:t>
      </w:r>
      <w:r w:rsidRPr="007C2E32">
        <w:rPr>
          <w:rFonts w:ascii="Cambria" w:eastAsia="Calibri" w:hAnsi="Cambria"/>
          <w:bCs/>
          <w:sz w:val="24"/>
          <w:szCs w:val="28"/>
          <w:lang w:val="en-US"/>
        </w:rPr>
        <w:t>Учебник. М. Кнорус. 2019 .</w:t>
      </w:r>
    </w:p>
    <w:p w14:paraId="203D637A" w14:textId="77777777" w:rsidR="007C2E32" w:rsidRPr="007C2E32" w:rsidRDefault="007C2E32" w:rsidP="007C2E32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  <w:lang w:val="en-US"/>
        </w:rPr>
      </w:pPr>
      <w:r w:rsidRPr="00C16405">
        <w:rPr>
          <w:rFonts w:ascii="Cambria" w:eastAsia="Calibri" w:hAnsi="Cambria"/>
          <w:bCs/>
          <w:sz w:val="24"/>
          <w:szCs w:val="28"/>
        </w:rPr>
        <w:t xml:space="preserve">Афанасьев М.П., Беленчук А.А., Кривогов И.В. Бюджет и бюджетная система. </w:t>
      </w:r>
      <w:r w:rsidRPr="007C2E32">
        <w:rPr>
          <w:rFonts w:ascii="Cambria" w:eastAsia="Calibri" w:hAnsi="Cambria"/>
          <w:bCs/>
          <w:sz w:val="24"/>
          <w:szCs w:val="28"/>
          <w:lang w:val="en-US"/>
        </w:rPr>
        <w:t>Учебник. М. Юрайт. 2009.</w:t>
      </w:r>
    </w:p>
    <w:p w14:paraId="6E1DF8F0" w14:textId="77777777" w:rsidR="007C2E32" w:rsidRPr="007C2E32" w:rsidRDefault="007C2E32" w:rsidP="007C2E32">
      <w:pPr>
        <w:pStyle w:val="af0"/>
        <w:numPr>
          <w:ilvl w:val="0"/>
          <w:numId w:val="13"/>
        </w:numPr>
        <w:contextualSpacing/>
        <w:jc w:val="left"/>
        <w:rPr>
          <w:rFonts w:ascii="Cambria" w:eastAsia="Calibri" w:hAnsi="Cambria"/>
          <w:bCs/>
          <w:sz w:val="24"/>
          <w:szCs w:val="28"/>
          <w:lang w:val="en-US"/>
        </w:rPr>
      </w:pPr>
      <w:r w:rsidRPr="00C16405">
        <w:rPr>
          <w:rFonts w:ascii="Cambria" w:eastAsia="Calibri" w:hAnsi="Cambria"/>
          <w:bCs/>
          <w:sz w:val="24"/>
          <w:szCs w:val="28"/>
        </w:rPr>
        <w:t xml:space="preserve">Гринкевич Л.С., Сагайдачная Н.К., Казаков В.В., Рюмина Ю.А.  Государственные и муниципальные финансы России. </w:t>
      </w:r>
      <w:r w:rsidRPr="007C2E32">
        <w:rPr>
          <w:rFonts w:ascii="Cambria" w:eastAsia="Calibri" w:hAnsi="Cambria"/>
          <w:bCs/>
          <w:sz w:val="24"/>
          <w:szCs w:val="28"/>
          <w:lang w:val="en-US"/>
        </w:rPr>
        <w:t>Учебное пособие. М. Кнорус. 2007.</w:t>
      </w:r>
    </w:p>
    <w:p w14:paraId="0EE4032E" w14:textId="77777777" w:rsidR="000048EA" w:rsidRPr="00FB250A" w:rsidRDefault="000048EA" w:rsidP="00A22725">
      <w:pPr>
        <w:rPr>
          <w:lang w:val="en-US"/>
        </w:rPr>
      </w:pPr>
    </w:p>
    <w:p w14:paraId="5C5AB614" w14:textId="77777777" w:rsidR="00FB250A" w:rsidRDefault="00FB250A" w:rsidP="00A22725">
      <w:pPr>
        <w:rPr>
          <w:lang w:val="en-US"/>
        </w:rPr>
      </w:pPr>
      <w:r>
        <w:t>Дополнительная литература</w:t>
      </w:r>
      <w:r>
        <w:rPr>
          <w:lang w:val="en-US"/>
        </w:rPr>
        <w:t>:</w:t>
      </w:r>
    </w:p>
    <w:p w14:paraId="1F080A37" w14:textId="77777777" w:rsidR="00FB250A" w:rsidRPr="00FB250A" w:rsidRDefault="00FB250A" w:rsidP="00A22725">
      <w:pPr>
        <w:rPr>
          <w:lang w:val="en-US"/>
        </w:rPr>
      </w:pPr>
    </w:p>
    <w:p w14:paraId="127C9781" w14:textId="77777777" w:rsidR="007C2E32" w:rsidRPr="007C2E32" w:rsidRDefault="007C2E32" w:rsidP="007C2E32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7C2E32">
        <w:rPr>
          <w:rFonts w:ascii="Cambria" w:eastAsia="Calibri" w:hAnsi="Cambria"/>
          <w:bCs/>
          <w:sz w:val="24"/>
          <w:szCs w:val="28"/>
        </w:rPr>
        <w:t>Квинт В.Л. К истокам теории стратегии. 200-летие издания теоретической работы генерала Жомини. Санкт-Петербург. СЗИУ РАНХиГС. 2017.</w:t>
      </w:r>
    </w:p>
    <w:p w14:paraId="50CCFA31" w14:textId="77777777" w:rsidR="007C2E32" w:rsidRPr="007C2E32" w:rsidRDefault="007C2E32" w:rsidP="007C2E32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7C2E32">
        <w:rPr>
          <w:rFonts w:ascii="Cambria" w:eastAsia="Calibri" w:hAnsi="Cambria"/>
          <w:bCs/>
          <w:sz w:val="24"/>
          <w:szCs w:val="28"/>
        </w:rPr>
        <w:t xml:space="preserve"> Квинт В.Л. Вглядываясь в будущее: изыскания пророков, предсказателей, лидеров и стратегов. Санкт–Петербург. СЗИУ РАНХиГС. 2018.</w:t>
      </w:r>
    </w:p>
    <w:p w14:paraId="62A70AD5" w14:textId="77777777" w:rsidR="007C2E32" w:rsidRPr="007C2E32" w:rsidRDefault="007C2E32" w:rsidP="007C2E32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7C2E32">
        <w:rPr>
          <w:rFonts w:ascii="Cambria" w:eastAsia="Calibri" w:hAnsi="Cambria"/>
          <w:bCs/>
          <w:sz w:val="24"/>
          <w:szCs w:val="28"/>
        </w:rPr>
        <w:t xml:space="preserve"> Афанасьев М.П. Основные направления становления и развития классической бюджетной мысли: Учебно-методическое пособие. М. АБиК. 2009.</w:t>
      </w:r>
    </w:p>
    <w:p w14:paraId="3D576FD6" w14:textId="77777777" w:rsidR="007C2E32" w:rsidRPr="007C2E32" w:rsidRDefault="007C2E32" w:rsidP="007C2E32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7C2E32">
        <w:rPr>
          <w:rFonts w:ascii="Cambria" w:eastAsia="Calibri" w:hAnsi="Cambria"/>
          <w:bCs/>
          <w:sz w:val="24"/>
          <w:szCs w:val="28"/>
        </w:rPr>
        <w:lastRenderedPageBreak/>
        <w:t xml:space="preserve"> Боди З., Мертон Р. Финансы: Учебное пособие / Пер с англ. М. Вильямс. 2007.</w:t>
      </w:r>
    </w:p>
    <w:p w14:paraId="5E6A3224" w14:textId="77777777" w:rsidR="00FB250A" w:rsidRPr="00FB250A" w:rsidRDefault="00FB250A" w:rsidP="00FB250A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sz w:val="24"/>
          <w:szCs w:val="28"/>
        </w:rPr>
        <w:t>Журнал  “Economist”</w:t>
      </w:r>
    </w:p>
    <w:p w14:paraId="2B128145" w14:textId="77777777" w:rsidR="00FB250A" w:rsidRPr="00FB250A" w:rsidRDefault="00FB250A" w:rsidP="00FB250A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sz w:val="24"/>
          <w:szCs w:val="28"/>
        </w:rPr>
        <w:t>Газета “Financial Times”</w:t>
      </w:r>
    </w:p>
    <w:p w14:paraId="7FF60702" w14:textId="77777777" w:rsidR="00FB250A" w:rsidRPr="002130E0" w:rsidRDefault="00FB250A" w:rsidP="00FB250A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  <w:lang w:val="en-US"/>
        </w:rPr>
      </w:pPr>
      <w:r w:rsidRPr="00FB250A">
        <w:rPr>
          <w:rFonts w:ascii="Cambria" w:eastAsia="Calibri" w:hAnsi="Cambria"/>
          <w:bCs/>
          <w:sz w:val="24"/>
          <w:szCs w:val="28"/>
        </w:rPr>
        <w:t>Журнал</w:t>
      </w:r>
      <w:r w:rsidRPr="002130E0">
        <w:rPr>
          <w:rFonts w:ascii="Cambria" w:eastAsia="Calibri" w:hAnsi="Cambria"/>
          <w:bCs/>
          <w:sz w:val="24"/>
          <w:szCs w:val="28"/>
          <w:lang w:val="en-US"/>
        </w:rPr>
        <w:t xml:space="preserve"> “The International Journal of Emerging Markets”</w:t>
      </w:r>
    </w:p>
    <w:p w14:paraId="1C77DADB" w14:textId="77777777" w:rsidR="00FB250A" w:rsidRPr="00FB250A" w:rsidRDefault="00FB250A" w:rsidP="00FB250A">
      <w:pPr>
        <w:pStyle w:val="af0"/>
        <w:ind w:left="360"/>
        <w:contextualSpacing/>
        <w:jc w:val="left"/>
        <w:rPr>
          <w:rFonts w:ascii="Times New Roman" w:eastAsia="Calibri" w:hAnsi="Times New Roman"/>
          <w:bCs/>
          <w:sz w:val="28"/>
          <w:szCs w:val="28"/>
          <w:lang w:val="en-US"/>
        </w:rPr>
      </w:pPr>
    </w:p>
    <w:p w14:paraId="3D13B23D" w14:textId="77777777" w:rsidR="00695E9F" w:rsidRPr="00A22725" w:rsidRDefault="00983D28" w:rsidP="00A22725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 w:rsidRPr="002130E0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310B6E">
        <w:rPr>
          <w:rFonts w:ascii="Cambria" w:hAnsi="Cambria" w:cs="Cambria"/>
          <w:sz w:val="24"/>
          <w:szCs w:val="24"/>
        </w:rPr>
        <w:t xml:space="preserve"> </w:t>
      </w:r>
      <w:r w:rsidR="00695E9F" w:rsidRPr="00A22725">
        <w:rPr>
          <w:rFonts w:ascii="Cambria" w:hAnsi="Cambria" w:cs="Cambria"/>
          <w:sz w:val="24"/>
          <w:szCs w:val="24"/>
        </w:rPr>
        <w:t xml:space="preserve">(подлежит </w:t>
      </w:r>
      <w:r w:rsidR="00BC2D9A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A22725">
        <w:rPr>
          <w:rFonts w:ascii="Cambria" w:hAnsi="Cambria" w:cs="Cambria"/>
          <w:sz w:val="24"/>
          <w:szCs w:val="24"/>
        </w:rPr>
        <w:t>)</w:t>
      </w:r>
      <w:r w:rsidR="000048EA" w:rsidRPr="000048EA">
        <w:rPr>
          <w:rFonts w:ascii="Cambria" w:hAnsi="Cambria" w:cs="Cambria"/>
          <w:sz w:val="24"/>
          <w:szCs w:val="24"/>
        </w:rPr>
        <w:t>: презентации в формате Power Point, доступ к сети интернет, биржевые статистические данные.</w:t>
      </w:r>
    </w:p>
    <w:p w14:paraId="37A9AE38" w14:textId="77777777" w:rsidR="00695E9F" w:rsidRPr="00A22725" w:rsidRDefault="00695E9F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 xml:space="preserve">Перечень профессиональных баз данных и информационных справочных </w:t>
      </w:r>
      <w:r w:rsidR="00B07559" w:rsidRPr="00A22725">
        <w:rPr>
          <w:rFonts w:ascii="Cambria" w:hAnsi="Cambria" w:cs="Cambria"/>
        </w:rPr>
        <w:t xml:space="preserve">систем </w:t>
      </w:r>
      <w:r w:rsidR="00BC2D9A" w:rsidRPr="00A22725">
        <w:rPr>
          <w:rFonts w:ascii="Cambria" w:hAnsi="Cambria" w:cs="Cambria"/>
        </w:rPr>
        <w:t xml:space="preserve">(подлежит </w:t>
      </w:r>
      <w:r w:rsidR="00BC2D9A">
        <w:rPr>
          <w:rFonts w:ascii="Cambria" w:hAnsi="Cambria" w:cs="Cambria"/>
        </w:rPr>
        <w:t>обновлению при необходимости</w:t>
      </w:r>
      <w:r w:rsidR="00BC2D9A" w:rsidRPr="00A22725">
        <w:rPr>
          <w:rFonts w:ascii="Cambria" w:hAnsi="Cambria" w:cs="Cambria"/>
        </w:rPr>
        <w:t>)</w:t>
      </w:r>
    </w:p>
    <w:p w14:paraId="038D6EF1" w14:textId="77777777" w:rsidR="00695E9F" w:rsidRPr="00695E9F" w:rsidRDefault="00695E9F" w:rsidP="00A22725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63E5C9CC" w14:textId="77777777" w:rsidR="00B07559" w:rsidRPr="00310B6E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Описание</w:t>
      </w:r>
      <w:r w:rsidR="002B3C12" w:rsidRPr="00310B6E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310B6E">
        <w:rPr>
          <w:rFonts w:ascii="Cambria" w:hAnsi="Cambria" w:cs="Cambria"/>
          <w:sz w:val="24"/>
          <w:szCs w:val="24"/>
        </w:rPr>
        <w:t>.</w:t>
      </w:r>
    </w:p>
    <w:p w14:paraId="017B846F" w14:textId="77777777" w:rsidR="00144690" w:rsidRDefault="00144690" w:rsidP="00B07559">
      <w:pPr>
        <w:rPr>
          <w:rFonts w:ascii="Cambria" w:hAnsi="Cambria" w:cs="Cambria"/>
          <w:lang w:val="en-US"/>
        </w:rPr>
      </w:pPr>
    </w:p>
    <w:p w14:paraId="7A944A52" w14:textId="77777777" w:rsidR="00FB250A" w:rsidRPr="00FB250A" w:rsidRDefault="00FB250A" w:rsidP="00FB250A">
      <w:pPr>
        <w:tabs>
          <w:tab w:val="left" w:pos="1134"/>
        </w:tabs>
        <w:ind w:firstLine="709"/>
        <w:jc w:val="both"/>
        <w:rPr>
          <w:rFonts w:ascii="Cambria" w:hAnsi="Cambria"/>
        </w:rPr>
      </w:pPr>
      <w:r w:rsidRPr="00FB250A">
        <w:rPr>
          <w:rFonts w:ascii="Cambria" w:hAnsi="Cambria"/>
        </w:rPr>
        <w:t>А. Помещения: лекционный зал, аудитории для проведения семинарских занятий;</w:t>
      </w:r>
    </w:p>
    <w:p w14:paraId="25F42E3E" w14:textId="77777777" w:rsidR="00FB250A" w:rsidRPr="00FB250A" w:rsidRDefault="00FB250A" w:rsidP="00FB250A">
      <w:pPr>
        <w:tabs>
          <w:tab w:val="left" w:pos="1134"/>
        </w:tabs>
        <w:ind w:firstLine="709"/>
        <w:jc w:val="both"/>
        <w:rPr>
          <w:rFonts w:ascii="Cambria" w:hAnsi="Cambria"/>
        </w:rPr>
      </w:pPr>
      <w:r w:rsidRPr="00FB250A">
        <w:rPr>
          <w:rFonts w:ascii="Cambria" w:hAnsi="Cambria"/>
        </w:rPr>
        <w:t>Б. Оборудование: компьютер с подключением к сети Интернет, проектор для проведения презентаций; принтер для распечатки контрольных заданий</w:t>
      </w:r>
    </w:p>
    <w:p w14:paraId="239EC8AE" w14:textId="77777777" w:rsidR="00FB250A" w:rsidRPr="00FB250A" w:rsidRDefault="00FB250A" w:rsidP="00FB250A">
      <w:pPr>
        <w:tabs>
          <w:tab w:val="left" w:pos="1134"/>
        </w:tabs>
        <w:ind w:firstLine="709"/>
        <w:jc w:val="both"/>
        <w:rPr>
          <w:rFonts w:ascii="Cambria" w:hAnsi="Cambria"/>
        </w:rPr>
      </w:pPr>
      <w:r w:rsidRPr="00FB250A">
        <w:rPr>
          <w:rFonts w:ascii="Cambria" w:hAnsi="Cambria"/>
        </w:rPr>
        <w:t>В. Иные материалы: писчая бумага, калькуляторы.</w:t>
      </w:r>
    </w:p>
    <w:p w14:paraId="1D8591FB" w14:textId="77777777" w:rsidR="00FB250A" w:rsidRPr="00FB250A" w:rsidRDefault="00FB250A" w:rsidP="00B07559">
      <w:pPr>
        <w:rPr>
          <w:rFonts w:ascii="Cambria" w:hAnsi="Cambria" w:cs="Cambria"/>
        </w:rPr>
      </w:pPr>
    </w:p>
    <w:p w14:paraId="283E0AB3" w14:textId="77777777" w:rsidR="00BC2D9A" w:rsidRPr="00BC2D9A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</w:t>
      </w:r>
      <w:r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Pr="00DB4546">
        <w:rPr>
          <w:rFonts w:ascii="Cambria" w:hAnsi="Cambria" w:cs="Cambria"/>
        </w:rPr>
        <w:t>бщей</w:t>
      </w:r>
      <w:r>
        <w:rPr>
          <w:rFonts w:ascii="Cambria" w:hAnsi="Cambria" w:cs="Cambria"/>
        </w:rPr>
        <w:t xml:space="preserve"> характеристике ОПОП.</w:t>
      </w:r>
    </w:p>
    <w:p w14:paraId="6F2D3790" w14:textId="77777777" w:rsidR="00BC2D9A" w:rsidRPr="00BC2D9A" w:rsidRDefault="00BC2D9A" w:rsidP="00B07559">
      <w:pPr>
        <w:rPr>
          <w:rFonts w:ascii="Cambria" w:hAnsi="Cambria" w:cs="Cambria"/>
          <w:b/>
        </w:rPr>
      </w:pPr>
    </w:p>
    <w:p w14:paraId="34B9748B" w14:textId="77777777" w:rsidR="0011560C" w:rsidRPr="00785D3E" w:rsidRDefault="00BC2D9A" w:rsidP="004717A9">
      <w:pPr>
        <w:numPr>
          <w:ilvl w:val="0"/>
          <w:numId w:val="11"/>
        </w:numPr>
        <w:rPr>
          <w:rFonts w:ascii="Cambria" w:hAnsi="Cambria" w:cs="Cambria"/>
        </w:rPr>
      </w:pPr>
      <w:r w:rsidRPr="00785D3E">
        <w:rPr>
          <w:rFonts w:ascii="Cambria" w:hAnsi="Cambria" w:cs="Cambria"/>
        </w:rPr>
        <w:t>Разработчик (разработчики)</w:t>
      </w:r>
      <w:r w:rsidR="00B07559" w:rsidRPr="00785D3E">
        <w:rPr>
          <w:rFonts w:ascii="Cambria" w:hAnsi="Cambria" w:cs="Cambria"/>
        </w:rPr>
        <w:t xml:space="preserve"> программы.</w:t>
      </w:r>
    </w:p>
    <w:p w14:paraId="49B8BB42" w14:textId="77777777" w:rsidR="00FB250A" w:rsidRDefault="00FB250A" w:rsidP="00FB250A">
      <w:pPr>
        <w:ind w:left="360"/>
        <w:rPr>
          <w:rFonts w:ascii="Cambria" w:hAnsi="Cambria" w:cs="Cambria"/>
          <w:lang w:val="en-US"/>
        </w:rPr>
      </w:pPr>
    </w:p>
    <w:p w14:paraId="4EF4A6BF" w14:textId="77777777" w:rsidR="007C2E32" w:rsidRPr="00032111" w:rsidRDefault="007C2E32" w:rsidP="007C2E32">
      <w:pPr>
        <w:tabs>
          <w:tab w:val="left" w:pos="1400"/>
        </w:tabs>
        <w:spacing w:line="360" w:lineRule="auto"/>
      </w:pPr>
      <w:r>
        <w:t>Мусаев Расул Абдуллаевич</w:t>
      </w:r>
      <w:r w:rsidRPr="00CB088A">
        <w:t xml:space="preserve">, </w:t>
      </w:r>
      <w:r>
        <w:t>д.э.н.</w:t>
      </w:r>
      <w:r w:rsidRPr="00CB088A">
        <w:t xml:space="preserve">, </w:t>
      </w:r>
      <w:r>
        <w:t>профессор</w:t>
      </w:r>
      <w:r w:rsidRPr="00CB088A">
        <w:t>.</w:t>
      </w:r>
    </w:p>
    <w:p w14:paraId="1AADCA13" w14:textId="77777777" w:rsidR="004717A9" w:rsidRDefault="004717A9" w:rsidP="00FB250A">
      <w:pPr>
        <w:ind w:left="360"/>
        <w:rPr>
          <w:rFonts w:ascii="Cambria" w:hAnsi="Cambria" w:cs="Cambria"/>
        </w:rPr>
      </w:pPr>
    </w:p>
    <w:sectPr w:rsidR="004717A9" w:rsidSect="00750B3A">
      <w:footerReference w:type="even" r:id="rId13"/>
      <w:footerReference w:type="default" r:id="rId14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3ECC" w14:textId="77777777" w:rsidR="00E21E25" w:rsidRDefault="00E21E25" w:rsidP="002F1885">
      <w:r>
        <w:separator/>
      </w:r>
    </w:p>
  </w:endnote>
  <w:endnote w:type="continuationSeparator" w:id="0">
    <w:p w14:paraId="487337C4" w14:textId="77777777" w:rsidR="00E21E25" w:rsidRDefault="00E21E25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25CE" w14:textId="77777777" w:rsidR="0083295C" w:rsidRDefault="0097562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153B">
      <w:rPr>
        <w:rStyle w:val="af1"/>
        <w:noProof/>
      </w:rPr>
      <w:t>2</w:t>
    </w:r>
    <w:r>
      <w:rPr>
        <w:rStyle w:val="af1"/>
      </w:rPr>
      <w:fldChar w:fldCharType="end"/>
    </w:r>
  </w:p>
  <w:p w14:paraId="30A219A4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7A1C" w14:textId="77777777" w:rsidR="0083295C" w:rsidRDefault="0097562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14:paraId="2DB32897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A830" w14:textId="77777777" w:rsidR="00414E87" w:rsidRDefault="00975625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4E8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4E87">
      <w:rPr>
        <w:rStyle w:val="af1"/>
        <w:noProof/>
      </w:rPr>
      <w:t>2</w:t>
    </w:r>
    <w:r>
      <w:rPr>
        <w:rStyle w:val="af1"/>
      </w:rPr>
      <w:fldChar w:fldCharType="end"/>
    </w:r>
  </w:p>
  <w:p w14:paraId="4D0E0916" w14:textId="77777777" w:rsidR="00414E87" w:rsidRDefault="00414E87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D97D" w14:textId="77777777" w:rsidR="00414E87" w:rsidRDefault="00975625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4E8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4E87">
      <w:rPr>
        <w:rStyle w:val="af1"/>
        <w:noProof/>
      </w:rPr>
      <w:t>2</w:t>
    </w:r>
    <w:r>
      <w:rPr>
        <w:rStyle w:val="af1"/>
      </w:rPr>
      <w:fldChar w:fldCharType="end"/>
    </w:r>
  </w:p>
  <w:p w14:paraId="4D7D7869" w14:textId="77777777" w:rsidR="00414E87" w:rsidRDefault="00414E87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6676" w14:textId="77777777" w:rsidR="0083295C" w:rsidRDefault="0097562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694B">
      <w:rPr>
        <w:rStyle w:val="af1"/>
        <w:noProof/>
      </w:rPr>
      <w:t>4</w:t>
    </w:r>
    <w:r>
      <w:rPr>
        <w:rStyle w:val="af1"/>
      </w:rPr>
      <w:fldChar w:fldCharType="end"/>
    </w:r>
  </w:p>
  <w:p w14:paraId="56B9852C" w14:textId="77777777" w:rsidR="0083295C" w:rsidRDefault="0083295C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B793" w14:textId="77777777" w:rsidR="0083295C" w:rsidRDefault="0097562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694B">
      <w:rPr>
        <w:rStyle w:val="af1"/>
        <w:noProof/>
      </w:rPr>
      <w:t>7</w:t>
    </w:r>
    <w:r>
      <w:rPr>
        <w:rStyle w:val="af1"/>
      </w:rPr>
      <w:fldChar w:fldCharType="end"/>
    </w:r>
  </w:p>
  <w:p w14:paraId="34F845B0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3838" w14:textId="77777777" w:rsidR="00E21E25" w:rsidRDefault="00E21E25" w:rsidP="002F1885">
      <w:r>
        <w:separator/>
      </w:r>
    </w:p>
  </w:footnote>
  <w:footnote w:type="continuationSeparator" w:id="0">
    <w:p w14:paraId="0A9945F2" w14:textId="77777777" w:rsidR="00E21E25" w:rsidRDefault="00E21E25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E4E78"/>
    <w:multiLevelType w:val="hybridMultilevel"/>
    <w:tmpl w:val="EBA2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D42578E"/>
    <w:multiLevelType w:val="hybridMultilevel"/>
    <w:tmpl w:val="0CB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81F20"/>
    <w:multiLevelType w:val="hybridMultilevel"/>
    <w:tmpl w:val="B858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1E77E42"/>
    <w:multiLevelType w:val="hybridMultilevel"/>
    <w:tmpl w:val="B94883B2"/>
    <w:lvl w:ilvl="0" w:tplc="F1CE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00DAF"/>
    <w:multiLevelType w:val="hybridMultilevel"/>
    <w:tmpl w:val="53B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C7747F"/>
    <w:multiLevelType w:val="hybridMultilevel"/>
    <w:tmpl w:val="B94883B2"/>
    <w:lvl w:ilvl="0" w:tplc="F1CE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2B9C"/>
    <w:rsid w:val="000048EA"/>
    <w:rsid w:val="00006633"/>
    <w:rsid w:val="000105E4"/>
    <w:rsid w:val="000111C1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9773E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10F9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1C94"/>
    <w:rsid w:val="00184029"/>
    <w:rsid w:val="0019368A"/>
    <w:rsid w:val="001A36DA"/>
    <w:rsid w:val="001B01B5"/>
    <w:rsid w:val="001B139B"/>
    <w:rsid w:val="001C1961"/>
    <w:rsid w:val="001C7EB8"/>
    <w:rsid w:val="001D1F51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30E0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14EB3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6647F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0016C"/>
    <w:rsid w:val="00414C57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57D47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43C9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27A7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2E32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75625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07F76"/>
    <w:rsid w:val="00A116C1"/>
    <w:rsid w:val="00A20B08"/>
    <w:rsid w:val="00A21100"/>
    <w:rsid w:val="00A22725"/>
    <w:rsid w:val="00A33021"/>
    <w:rsid w:val="00A3390C"/>
    <w:rsid w:val="00A347F0"/>
    <w:rsid w:val="00A37DC5"/>
    <w:rsid w:val="00A41E43"/>
    <w:rsid w:val="00A43328"/>
    <w:rsid w:val="00A66372"/>
    <w:rsid w:val="00A6694E"/>
    <w:rsid w:val="00A66A8B"/>
    <w:rsid w:val="00A73A57"/>
    <w:rsid w:val="00A749BD"/>
    <w:rsid w:val="00A76267"/>
    <w:rsid w:val="00A82DEA"/>
    <w:rsid w:val="00A85D13"/>
    <w:rsid w:val="00A92264"/>
    <w:rsid w:val="00A94B06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2EC9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144C2"/>
    <w:rsid w:val="00C16405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B251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A23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40A7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07D40"/>
    <w:rsid w:val="00E11A48"/>
    <w:rsid w:val="00E1573D"/>
    <w:rsid w:val="00E17BB6"/>
    <w:rsid w:val="00E21E25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644"/>
    <w:rsid w:val="00E9683F"/>
    <w:rsid w:val="00E9694B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27C9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250A"/>
    <w:rsid w:val="00FB4AC4"/>
    <w:rsid w:val="00FB7207"/>
    <w:rsid w:val="00FC5806"/>
    <w:rsid w:val="00FC6631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7553F"/>
  <w15:docId w15:val="{08B28B64-0525-4A0B-A6ED-CCAD2DB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625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5625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7562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5625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625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5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56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7562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562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97562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975625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975625"/>
    <w:rPr>
      <w:b/>
      <w:bCs/>
    </w:rPr>
  </w:style>
  <w:style w:type="character" w:styleId="a5">
    <w:name w:val="Hyperlink"/>
    <w:basedOn w:val="a0"/>
    <w:uiPriority w:val="99"/>
    <w:semiHidden/>
    <w:rsid w:val="0097562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975625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7562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aliases w:val="Текст сноски Знак Знак Знак"/>
    <w:basedOn w:val="a"/>
    <w:link w:val="af5"/>
    <w:rsid w:val="00926ACA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 Знак"/>
    <w:basedOn w:val="a0"/>
    <w:link w:val="af4"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character" w:styleId="afc">
    <w:name w:val="Emphasis"/>
    <w:basedOn w:val="a0"/>
    <w:uiPriority w:val="20"/>
    <w:qFormat/>
    <w:locked/>
    <w:rsid w:val="002130E0"/>
    <w:rPr>
      <w:i/>
      <w:iCs/>
    </w:rPr>
  </w:style>
  <w:style w:type="paragraph" w:customStyle="1" w:styleId="ConsTitle">
    <w:name w:val="ConsTitle"/>
    <w:rsid w:val="007C2E32"/>
    <w:pPr>
      <w:widowControl w:val="0"/>
      <w:spacing w:after="0" w:line="240" w:lineRule="auto"/>
      <w:ind w:right="19772"/>
    </w:pPr>
    <w:rPr>
      <w:rFonts w:ascii="Arial" w:hAnsi="Arial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utled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4332-A511-470B-97F7-1D225DD7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Lenovo</cp:lastModifiedBy>
  <cp:revision>14</cp:revision>
  <cp:lastPrinted>2019-12-30T15:13:00Z</cp:lastPrinted>
  <dcterms:created xsi:type="dcterms:W3CDTF">2020-02-03T09:58:00Z</dcterms:created>
  <dcterms:modified xsi:type="dcterms:W3CDTF">2020-02-03T19:08:00Z</dcterms:modified>
</cp:coreProperties>
</file>