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4" w:rsidRPr="00310B6E" w:rsidRDefault="00BA0A64" w:rsidP="0044132F">
      <w:pPr>
        <w:rPr>
          <w:rFonts w:ascii="Cambria" w:hAnsi="Cambria" w:cs="Cambria"/>
          <w:i/>
          <w:iCs/>
        </w:rPr>
      </w:pPr>
    </w:p>
    <w:p w:rsidR="004717A9" w:rsidRPr="00FC6631" w:rsidRDefault="00BA0A64" w:rsidP="0044132F">
      <w:pPr>
        <w:spacing w:line="360" w:lineRule="auto"/>
        <w:jc w:val="center"/>
      </w:pPr>
      <w:r w:rsidRPr="00FC6631">
        <w:t>Федеральное государственное бюджетное образовательное</w:t>
      </w:r>
    </w:p>
    <w:p w:rsidR="00BA0A64" w:rsidRPr="00FC6631" w:rsidRDefault="00BA0A64" w:rsidP="0044132F">
      <w:pPr>
        <w:spacing w:line="360" w:lineRule="auto"/>
        <w:jc w:val="center"/>
      </w:pPr>
      <w:r w:rsidRPr="00FC6631">
        <w:t xml:space="preserve">учреждение высшего образования </w:t>
      </w:r>
    </w:p>
    <w:p w:rsidR="00BA0A64" w:rsidRPr="00FC6631" w:rsidRDefault="00BA0A64" w:rsidP="0044132F">
      <w:pPr>
        <w:spacing w:line="360" w:lineRule="auto"/>
        <w:jc w:val="center"/>
      </w:pPr>
      <w:r w:rsidRPr="00FC6631">
        <w:t>Московский государственный университет имени М.В. Ломоносова</w:t>
      </w:r>
    </w:p>
    <w:p w:rsidR="00BA0A64" w:rsidRPr="00FC6631" w:rsidRDefault="00FC6631" w:rsidP="0044132F">
      <w:pPr>
        <w:spacing w:line="360" w:lineRule="auto"/>
        <w:jc w:val="center"/>
      </w:pPr>
      <w:r w:rsidRPr="00FC6631">
        <w:rPr>
          <w:iCs/>
        </w:rPr>
        <w:t>Московская школа экономики</w:t>
      </w: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Учебная программа утверждена </w:t>
      </w: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решением Ученого совета МШЭ МГУ </w:t>
      </w:r>
    </w:p>
    <w:p w:rsidR="00FC6631" w:rsidRPr="00FC6631" w:rsidRDefault="00FC6631" w:rsidP="00FC6631">
      <w:pPr>
        <w:jc w:val="right"/>
      </w:pPr>
      <w:r w:rsidRPr="00FC6631">
        <w:rPr>
          <w:color w:val="000000"/>
        </w:rPr>
        <w:t xml:space="preserve">Протокол №______ 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44132F" w:rsidRPr="00FC6631" w:rsidRDefault="0044132F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РАБОЧАЯ ПРОГРАММА ДИСЦИПЛИНЫ </w:t>
      </w:r>
      <w:r w:rsidR="0098074A">
        <w:rPr>
          <w:rFonts w:ascii="Cambria" w:hAnsi="Cambria" w:cs="Cambria"/>
          <w:b/>
          <w:bCs/>
        </w:rPr>
        <w:t xml:space="preserve"> </w:t>
      </w:r>
    </w:p>
    <w:p w:rsidR="0044132F" w:rsidRPr="00310B6E" w:rsidRDefault="0044132F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 (модуля):</w:t>
      </w:r>
    </w:p>
    <w:p w:rsidR="004D2CB2" w:rsidRDefault="002448F7" w:rsidP="00623FD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Международная валютная система и финансовая архитектура</w:t>
      </w:r>
    </w:p>
    <w:p w:rsidR="002448F7" w:rsidRDefault="002448F7" w:rsidP="00623FD8">
      <w:pPr>
        <w:jc w:val="center"/>
        <w:rPr>
          <w:rFonts w:ascii="Cambria" w:hAnsi="Cambria" w:cs="Cambria"/>
          <w:b/>
          <w:bCs/>
        </w:rPr>
      </w:pPr>
    </w:p>
    <w:p w:rsidR="00BA0A64" w:rsidRDefault="00BA0A64" w:rsidP="00623FD8">
      <w:pPr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:rsidR="0098074A" w:rsidRDefault="0098074A" w:rsidP="00623FD8">
      <w:pPr>
        <w:jc w:val="center"/>
        <w:rPr>
          <w:rFonts w:ascii="Cambria" w:hAnsi="Cambria" w:cs="Cambria"/>
          <w:b/>
          <w:bCs/>
        </w:rPr>
      </w:pPr>
    </w:p>
    <w:p w:rsidR="00FC6631" w:rsidRDefault="0098074A" w:rsidP="0098074A">
      <w:pPr>
        <w:jc w:val="center"/>
        <w:rPr>
          <w:rFonts w:ascii="Cambria" w:hAnsi="Cambria" w:cs="Cambria"/>
          <w:bCs/>
          <w:i/>
        </w:rPr>
      </w:pPr>
      <w:r w:rsidRPr="0098074A">
        <w:rPr>
          <w:rFonts w:ascii="Cambria" w:hAnsi="Cambria" w:cs="Cambria"/>
          <w:bCs/>
          <w:i/>
        </w:rPr>
        <w:t>Магистратура</w:t>
      </w:r>
    </w:p>
    <w:p w:rsidR="0098074A" w:rsidRPr="0098074A" w:rsidRDefault="0098074A" w:rsidP="0098074A">
      <w:pPr>
        <w:jc w:val="center"/>
        <w:rPr>
          <w:rFonts w:ascii="Cambria" w:hAnsi="Cambria" w:cs="Cambria"/>
          <w:bCs/>
          <w:i/>
        </w:rPr>
      </w:pPr>
    </w:p>
    <w:p w:rsidR="00BA0A64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:rsidR="0098074A" w:rsidRPr="0098074A" w:rsidRDefault="0098074A" w:rsidP="0098074A">
      <w:pPr>
        <w:jc w:val="center"/>
        <w:rPr>
          <w:rFonts w:ascii="Cambria" w:hAnsi="Cambria" w:cs="Cambria"/>
          <w:bCs/>
          <w:i/>
        </w:rPr>
      </w:pPr>
      <w:r w:rsidRPr="0098074A">
        <w:rPr>
          <w:rFonts w:ascii="Cambria" w:hAnsi="Cambria" w:cs="Cambria"/>
          <w:bCs/>
          <w:i/>
        </w:rPr>
        <w:t>38.04.01Экономика</w:t>
      </w:r>
    </w:p>
    <w:p w:rsidR="0044132F" w:rsidRDefault="0044132F" w:rsidP="00623FD8">
      <w:pPr>
        <w:spacing w:line="360" w:lineRule="auto"/>
        <w:jc w:val="center"/>
        <w:rPr>
          <w:rFonts w:ascii="Cambria" w:hAnsi="Cambria" w:cs="Cambria"/>
          <w:i/>
          <w:iCs/>
        </w:rPr>
      </w:pPr>
    </w:p>
    <w:p w:rsidR="00BA0A64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:rsidR="0098074A" w:rsidRPr="0098074A" w:rsidRDefault="0098074A" w:rsidP="00623FD8">
      <w:pPr>
        <w:spacing w:line="360" w:lineRule="auto"/>
        <w:jc w:val="center"/>
        <w:rPr>
          <w:rFonts w:ascii="Cambria" w:hAnsi="Cambria" w:cs="Cambria"/>
          <w:bCs/>
        </w:rPr>
      </w:pPr>
      <w:r w:rsidRPr="0098074A">
        <w:rPr>
          <w:rFonts w:ascii="Cambria" w:hAnsi="Cambria" w:cs="Cambria"/>
          <w:bCs/>
        </w:rPr>
        <w:t>«Международная экономика и финансы»</w:t>
      </w:r>
    </w:p>
    <w:p w:rsidR="00623FD8" w:rsidRDefault="00623FD8" w:rsidP="00623FD8">
      <w:pPr>
        <w:pStyle w:val="a6"/>
        <w:rPr>
          <w:rFonts w:ascii="Cambria" w:hAnsi="Cambria" w:cs="Cambria"/>
          <w:b w:val="0"/>
          <w:bCs w:val="0"/>
        </w:rPr>
      </w:pPr>
    </w:p>
    <w:p w:rsidR="00BA0A64" w:rsidRPr="00310B6E" w:rsidRDefault="00BA0A64" w:rsidP="00623FD8">
      <w:pPr>
        <w:pStyle w:val="a6"/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:rsidR="00BA0A64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44132F">
        <w:rPr>
          <w:rFonts w:ascii="Cambria" w:hAnsi="Cambria" w:cs="Cambria"/>
          <w:b w:val="0"/>
          <w:bCs w:val="0"/>
          <w:i/>
          <w:iCs/>
        </w:rPr>
        <w:t>Очная</w:t>
      </w: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:rsid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Учебная программа утверждена </w:t>
      </w:r>
    </w:p>
    <w:p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решением </w:t>
      </w:r>
      <w:r w:rsidRPr="0098074A">
        <w:rPr>
          <w:color w:val="000000"/>
        </w:rPr>
        <w:t xml:space="preserve">кафедры  </w:t>
      </w:r>
      <w:r w:rsidR="0098074A" w:rsidRPr="0098074A">
        <w:rPr>
          <w:color w:val="000000"/>
        </w:rPr>
        <w:t>Экономическая и финансовая стратегия</w:t>
      </w:r>
      <w:r>
        <w:rPr>
          <w:color w:val="000000"/>
        </w:rPr>
        <w:t xml:space="preserve"> </w:t>
      </w:r>
      <w:r w:rsidRPr="0036153B">
        <w:rPr>
          <w:color w:val="000000"/>
        </w:rPr>
        <w:t>МШЭ МГУ</w:t>
      </w:r>
    </w:p>
    <w:p w:rsidR="0044132F" w:rsidRP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36153B">
        <w:rPr>
          <w:b w:val="0"/>
          <w:color w:val="000000"/>
          <w:sz w:val="24"/>
          <w:szCs w:val="24"/>
        </w:rPr>
        <w:t>Протокол №______</w:t>
      </w: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:rsidR="00B07559" w:rsidRPr="00310B6E" w:rsidRDefault="00414E87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Cs/>
        </w:rPr>
        <w:t>Москва</w:t>
      </w:r>
    </w:p>
    <w:p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25909" w:rsidRDefault="00925909" w:rsidP="00925909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II.</w:t>
      </w:r>
      <w:r>
        <w:rPr>
          <w:i/>
          <w:color w:val="000000"/>
          <w:sz w:val="28"/>
          <w:szCs w:val="28"/>
        </w:rPr>
        <w:t xml:space="preserve"> Шифр дисциплины </w:t>
      </w:r>
      <w:r w:rsidRPr="00F31238">
        <w:rPr>
          <w:i/>
          <w:color w:val="000000"/>
          <w:sz w:val="28"/>
          <w:szCs w:val="28"/>
        </w:rPr>
        <w:t>В-ПД</w:t>
      </w:r>
    </w:p>
    <w:p w:rsidR="00925909" w:rsidRDefault="00925909" w:rsidP="00925909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III.</w:t>
      </w:r>
      <w:r>
        <w:rPr>
          <w:i/>
          <w:color w:val="000000"/>
          <w:sz w:val="28"/>
          <w:szCs w:val="28"/>
        </w:rPr>
        <w:t xml:space="preserve"> Цели и задачи дисциплины:</w:t>
      </w:r>
    </w:p>
    <w:p w:rsidR="00925909" w:rsidRDefault="00925909" w:rsidP="00925909">
      <w:pPr>
        <w:keepNext/>
        <w:keepLines/>
        <w:shd w:val="clear" w:color="auto" w:fill="FFFFFF"/>
        <w:spacing w:line="360" w:lineRule="auto"/>
        <w:ind w:right="40"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формирование и усвоение студентами знаний, умений, навыков в области теории международных финансов и международных валютно-кредитных отношений, практических проблем развития мировой валютной системы и путей их решения, которые необходимы для работы в государственных органах власти, отвечающих за внешнеэкономические связи в валютно-финансовой сфере (Центральный банк, министерство финансов), международных экономических организациях, финансовых институтах, активно работающих на внешних рынках.</w:t>
      </w:r>
      <w:proofErr w:type="gramEnd"/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Задачи дисциплины: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студентов представления об эволюции мировой валютной системы и основных характеристиках и проблемах развития современной мировой валютной системы;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студентов представления о роли различных валют в мировой валютной системе на настоящем этапе ее развития и в перспективе;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у студентов собственного видение студентами путей реформирования мировой валютной системы. 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IV.</w:t>
      </w:r>
      <w:r>
        <w:rPr>
          <w:i/>
          <w:color w:val="000000"/>
          <w:sz w:val="28"/>
          <w:szCs w:val="28"/>
        </w:rPr>
        <w:t xml:space="preserve"> Место дисциплины в структуре ООП: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Информация об образовательном стандарте и учебном плане: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тип образовательного стандарта и вид учебного плана: </w:t>
      </w:r>
      <w:proofErr w:type="gramStart"/>
      <w:r>
        <w:rPr>
          <w:color w:val="000000"/>
          <w:sz w:val="28"/>
          <w:szCs w:val="28"/>
        </w:rPr>
        <w:t>ММ</w:t>
      </w:r>
      <w:proofErr w:type="gramEnd"/>
      <w:r>
        <w:rPr>
          <w:color w:val="000000"/>
          <w:sz w:val="28"/>
          <w:szCs w:val="28"/>
        </w:rPr>
        <w:t xml:space="preserve"> – магистр МГУ;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подготовки (в соответствии с образовательным стандартом): 38.04.01 «Экономика» (магистратура);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наименование учебного плана (в соответствии с утвержденным перечнем ООП): </w:t>
      </w:r>
      <w:proofErr w:type="gramStart"/>
      <w:r>
        <w:rPr>
          <w:color w:val="000000"/>
          <w:sz w:val="28"/>
          <w:szCs w:val="28"/>
        </w:rPr>
        <w:t>ММ</w:t>
      </w:r>
      <w:proofErr w:type="gramEnd"/>
      <w:r>
        <w:rPr>
          <w:color w:val="000000"/>
          <w:sz w:val="28"/>
          <w:szCs w:val="28"/>
        </w:rPr>
        <w:t xml:space="preserve"> _ Экономика _ (международная экономика и финансы);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профиль подготовки: магистерская программа.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Информация о месте дисциплины в образовательном стандарте и учебном плане: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вариативная часть;</w:t>
      </w:r>
    </w:p>
    <w:p w:rsidR="00925909" w:rsidRPr="00F31238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 w:rsidRPr="00F31238">
        <w:rPr>
          <w:color w:val="000000"/>
          <w:sz w:val="28"/>
          <w:szCs w:val="28"/>
        </w:rPr>
        <w:t>- профессиональный блок дисциплин;</w:t>
      </w:r>
    </w:p>
    <w:p w:rsidR="00925909" w:rsidRPr="00F31238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 w:rsidRPr="00F31238">
        <w:rPr>
          <w:color w:val="000000"/>
          <w:sz w:val="28"/>
          <w:szCs w:val="28"/>
        </w:rPr>
        <w:t>- модуль;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 w:rsidRPr="00F31238">
        <w:rPr>
          <w:color w:val="000000"/>
          <w:sz w:val="28"/>
          <w:szCs w:val="28"/>
        </w:rPr>
        <w:t>- тип: обязательный;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курс: 2;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семестр: 3.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Перечень дисциплин, которые должны быть освоены для начала освоения данной дисциплины: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-международная макроэкономика;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Общая трудоемкость: 72 академических часов (2 зачетные единицы);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Форма промежуточной аттестации: зачет.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V.</w:t>
      </w:r>
      <w:r>
        <w:rPr>
          <w:i/>
          <w:color w:val="000000"/>
          <w:sz w:val="28"/>
          <w:szCs w:val="28"/>
        </w:rPr>
        <w:t xml:space="preserve"> Формы проведения: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Для дисциплин: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занятий с указанием суммарной трудоемкости по каждой форме:</w:t>
      </w:r>
    </w:p>
    <w:p w:rsidR="00925909" w:rsidRDefault="00925909" w:rsidP="00925909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Лекции: 4 часа;</w:t>
      </w:r>
    </w:p>
    <w:p w:rsidR="00925909" w:rsidRDefault="00925909" w:rsidP="00925909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 (семинары): 32 часа;</w:t>
      </w:r>
    </w:p>
    <w:p w:rsidR="00925909" w:rsidRDefault="00925909" w:rsidP="00925909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работа: 72 часа.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реализация рабочей программы предусматривает проведение аудиторных занятий в виде лекций, семинаров (групповых занятий по обсуждению отдельных ключевых проблем со студентами) и организации самостоятельной работы студентов;</w:t>
      </w:r>
    </w:p>
    <w:p w:rsidR="00925909" w:rsidRDefault="00925909" w:rsidP="00925909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самостоятельная работа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предусматривает изучение основной и дополнительной учебной литературы, активное участие в дискуссиях на занятиях;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текущего контроля (коллоквиумы; участие в деловых играх, ситуационных задачах, кейс методах; написание эссе, рефератов и др.):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VI.</w:t>
      </w:r>
      <w:r>
        <w:rPr>
          <w:i/>
          <w:color w:val="000000"/>
          <w:sz w:val="28"/>
          <w:szCs w:val="28"/>
        </w:rPr>
        <w:t xml:space="preserve"> Распределение трудоемкости по разделам и темам, а также формам проведения занятий с указанием текущего контроля и промежуточной аттестации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95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39"/>
        <w:gridCol w:w="3019"/>
        <w:gridCol w:w="992"/>
        <w:gridCol w:w="1418"/>
        <w:gridCol w:w="1701"/>
        <w:gridCol w:w="851"/>
        <w:gridCol w:w="1020"/>
      </w:tblGrid>
      <w:tr w:rsidR="00925909" w:rsidTr="00925909">
        <w:trPr>
          <w:trHeight w:val="7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дисциплины / Наименование разделов (этапов) практики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(в </w:t>
            </w: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>. часах) по формам занятий (для дисциплин) и видам работ (для практик)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Формы контроля</w:t>
            </w:r>
          </w:p>
        </w:tc>
      </w:tr>
      <w:tr w:rsidR="00925909" w:rsidTr="00925909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909" w:rsidRDefault="00925909">
            <w:pPr>
              <w:spacing w:line="276" w:lineRule="auto"/>
              <w:rPr>
                <w:color w:val="000000"/>
              </w:rPr>
            </w:pPr>
          </w:p>
          <w:p w:rsidR="00925909" w:rsidRDefault="00925909">
            <w:pPr>
              <w:rPr>
                <w:color w:val="000000"/>
              </w:rPr>
            </w:pPr>
          </w:p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Аудиторная работа (с разбивкой по формам и видам)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rPr>
                <w:color w:val="000000"/>
              </w:rPr>
            </w:pPr>
          </w:p>
        </w:tc>
      </w:tr>
      <w:tr w:rsidR="00925909" w:rsidTr="00925909">
        <w:trPr>
          <w:trHeight w:val="12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909" w:rsidRDefault="00925909">
            <w:pPr>
              <w:spacing w:line="276" w:lineRule="auto"/>
              <w:rPr>
                <w:color w:val="000000"/>
              </w:rPr>
            </w:pPr>
          </w:p>
          <w:p w:rsidR="00925909" w:rsidRDefault="00925909">
            <w:pPr>
              <w:rPr>
                <w:color w:val="000000"/>
              </w:rPr>
            </w:pPr>
          </w:p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 (семинары)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909" w:rsidRDefault="009259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Лабораторная работа / контрольная работа / коллоквиум</w:t>
            </w:r>
          </w:p>
          <w:p w:rsidR="00925909" w:rsidRDefault="00925909">
            <w:pPr>
              <w:rPr>
                <w:color w:val="000000"/>
              </w:rPr>
            </w:pPr>
          </w:p>
          <w:p w:rsidR="00925909" w:rsidRDefault="0092590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rPr>
                <w:color w:val="000000"/>
              </w:rPr>
            </w:pPr>
          </w:p>
        </w:tc>
      </w:tr>
      <w:tr w:rsidR="00925909" w:rsidTr="00F312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909" w:rsidRDefault="00925909">
            <w:pPr>
              <w:widowControl w:val="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Эволюция развития мировой валютной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9" w:rsidRPr="00F31238" w:rsidRDefault="00925909">
            <w:pPr>
              <w:jc w:val="center"/>
              <w:rPr>
                <w:color w:val="000000"/>
              </w:rPr>
            </w:pPr>
          </w:p>
        </w:tc>
      </w:tr>
      <w:tr w:rsidR="00925909" w:rsidTr="00F312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909" w:rsidRDefault="0092590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Появление евро как важное изменение в современной мировой валютной системе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9" w:rsidRPr="00F31238" w:rsidRDefault="00925909">
            <w:pPr>
              <w:jc w:val="center"/>
              <w:rPr>
                <w:color w:val="000000"/>
              </w:rPr>
            </w:pPr>
          </w:p>
        </w:tc>
      </w:tr>
      <w:tr w:rsidR="00925909" w:rsidTr="00F312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909" w:rsidRDefault="0092590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различных мировых валют в современной мировой валютной системе.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909" w:rsidRDefault="00925909">
            <w:pPr>
              <w:spacing w:line="360" w:lineRule="auto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9" w:rsidRPr="00F31238" w:rsidRDefault="00925909">
            <w:pPr>
              <w:jc w:val="center"/>
              <w:rPr>
                <w:color w:val="000000"/>
              </w:rPr>
            </w:pPr>
          </w:p>
        </w:tc>
      </w:tr>
      <w:tr w:rsidR="00925909" w:rsidTr="00F312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909" w:rsidRDefault="0092590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Возможные сценарии расширения роли валют стран с формирующимися рынками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909" w:rsidRDefault="00925909">
            <w:pPr>
              <w:spacing w:line="360" w:lineRule="auto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9" w:rsidRPr="00F31238" w:rsidRDefault="00925909">
            <w:pPr>
              <w:jc w:val="center"/>
              <w:rPr>
                <w:color w:val="000000"/>
              </w:rPr>
            </w:pPr>
          </w:p>
        </w:tc>
      </w:tr>
      <w:tr w:rsidR="00925909" w:rsidTr="00F312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909" w:rsidRDefault="00925909">
            <w:pPr>
              <w:widowControl w:val="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Проблемы развития современной мировой валютной системы и возможные пути их решения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909" w:rsidRDefault="00925909">
            <w:pPr>
              <w:spacing w:line="360" w:lineRule="auto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9" w:rsidRPr="00F31238" w:rsidRDefault="00925909">
            <w:pPr>
              <w:jc w:val="center"/>
              <w:rPr>
                <w:color w:val="000000"/>
              </w:rPr>
            </w:pPr>
          </w:p>
        </w:tc>
      </w:tr>
      <w:tr w:rsidR="00925909" w:rsidTr="00F312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09" w:rsidRDefault="00925909">
            <w:pPr>
              <w:jc w:val="center"/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909" w:rsidRDefault="00925909">
            <w:pPr>
              <w:ind w:left="7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spacing w:line="360" w:lineRule="auto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spacing w:line="360" w:lineRule="auto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spacing w:line="360" w:lineRule="auto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9" w:rsidRPr="00F31238" w:rsidRDefault="00925909">
            <w:pPr>
              <w:jc w:val="center"/>
              <w:rPr>
                <w:color w:val="000000"/>
              </w:rPr>
            </w:pPr>
          </w:p>
        </w:tc>
      </w:tr>
    </w:tbl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spacing w:line="360" w:lineRule="auto"/>
        <w:rPr>
          <w:b/>
          <w:color w:val="000000"/>
          <w:sz w:val="28"/>
          <w:szCs w:val="28"/>
        </w:rPr>
      </w:pPr>
    </w:p>
    <w:p w:rsidR="00925909" w:rsidRDefault="00925909" w:rsidP="00925909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VII.</w:t>
      </w:r>
      <w:r>
        <w:rPr>
          <w:i/>
          <w:color w:val="000000"/>
          <w:sz w:val="28"/>
          <w:szCs w:val="28"/>
        </w:rPr>
        <w:t xml:space="preserve"> Содержание дисциплины по разделам и темам (этапам) – аудиторная и самостоятельная работа:</w:t>
      </w:r>
    </w:p>
    <w:p w:rsidR="00925909" w:rsidRDefault="00925909" w:rsidP="00925909">
      <w:pPr>
        <w:spacing w:line="360" w:lineRule="auto"/>
        <w:rPr>
          <w:color w:val="000000"/>
          <w:sz w:val="28"/>
          <w:szCs w:val="28"/>
        </w:rPr>
      </w:pPr>
    </w:p>
    <w:p w:rsidR="00925909" w:rsidRDefault="00F31238" w:rsidP="00925909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VIII.</w:t>
      </w:r>
      <w:r>
        <w:rPr>
          <w:i/>
          <w:color w:val="000000"/>
          <w:sz w:val="28"/>
          <w:szCs w:val="28"/>
        </w:rPr>
        <w:t xml:space="preserve"> Перечень компетенций, формируемых в результате освоения дисциплины – по видам компетенций:</w:t>
      </w:r>
    </w:p>
    <w:p w:rsidR="00925909" w:rsidRDefault="00925909" w:rsidP="00925909">
      <w:pPr>
        <w:tabs>
          <w:tab w:val="left" w:pos="708"/>
          <w:tab w:val="left" w:pos="993"/>
          <w:tab w:val="left" w:pos="1276"/>
        </w:tabs>
        <w:spacing w:line="360" w:lineRule="auto"/>
        <w:ind w:firstLine="709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общепрофессиональные компетенции:</w:t>
      </w:r>
    </w:p>
    <w:p w:rsidR="00925909" w:rsidRDefault="00925909" w:rsidP="00925909">
      <w:pPr>
        <w:tabs>
          <w:tab w:val="left" w:pos="708"/>
          <w:tab w:val="left" w:pos="993"/>
          <w:tab w:val="left" w:pos="1276"/>
        </w:tabs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профессиональные компетенции:</w:t>
      </w:r>
    </w:p>
    <w:p w:rsidR="00925909" w:rsidRDefault="00925909" w:rsidP="00925909">
      <w:pPr>
        <w:spacing w:line="360" w:lineRule="auto"/>
        <w:ind w:firstLine="709"/>
        <w:rPr>
          <w:i/>
          <w:color w:val="000000"/>
          <w:sz w:val="28"/>
          <w:szCs w:val="28"/>
        </w:rPr>
      </w:pPr>
      <w:bookmarkStart w:id="1" w:name="gjdgxs"/>
      <w:bookmarkEnd w:id="1"/>
      <w:r>
        <w:rPr>
          <w:i/>
          <w:color w:val="000000"/>
          <w:sz w:val="28"/>
          <w:szCs w:val="28"/>
        </w:rPr>
        <w:t>научно-исследовательская деятельность:</w:t>
      </w:r>
    </w:p>
    <w:p w:rsidR="00925909" w:rsidRDefault="00925909" w:rsidP="00925909">
      <w:pPr>
        <w:spacing w:before="5" w:line="276" w:lineRule="auto"/>
        <w:ind w:right="10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владение современными методами и инструментами исследования социально- экономических процессов, сравнительного анализа национальных моделей экономики (М-ИК-2)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925909" w:rsidRDefault="00925909" w:rsidP="00925909">
      <w:pPr>
        <w:spacing w:before="5" w:line="276" w:lineRule="auto"/>
        <w:ind w:right="109" w:firstLine="851"/>
        <w:rPr>
          <w:color w:val="000000"/>
          <w:sz w:val="28"/>
          <w:szCs w:val="28"/>
        </w:rPr>
      </w:pPr>
    </w:p>
    <w:p w:rsidR="00925909" w:rsidRDefault="00925909" w:rsidP="00925909">
      <w:pPr>
        <w:keepNext/>
        <w:keepLines/>
        <w:shd w:val="clear" w:color="auto" w:fill="FFFFFF"/>
        <w:spacing w:line="276" w:lineRule="auto"/>
        <w:ind w:right="40" w:firstLine="851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- способность выявлять и проводить исследование актуальных научных проблем в области экономики, финансов и кредита (</w:t>
      </w:r>
      <w:r>
        <w:rPr>
          <w:color w:val="00000A"/>
          <w:sz w:val="28"/>
          <w:szCs w:val="28"/>
        </w:rPr>
        <w:t>М-СПК-8);</w:t>
      </w:r>
    </w:p>
    <w:p w:rsidR="00925909" w:rsidRDefault="00925909" w:rsidP="00925909">
      <w:pPr>
        <w:spacing w:before="5" w:line="276" w:lineRule="auto"/>
        <w:ind w:right="109"/>
        <w:rPr>
          <w:color w:val="000000"/>
          <w:sz w:val="22"/>
          <w:szCs w:val="22"/>
        </w:rPr>
      </w:pPr>
    </w:p>
    <w:p w:rsidR="00925909" w:rsidRDefault="00925909" w:rsidP="00925909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проектно-экономическая деятельность:</w:t>
      </w:r>
    </w:p>
    <w:p w:rsidR="00925909" w:rsidRDefault="00925909" w:rsidP="00925909">
      <w:pPr>
        <w:shd w:val="clear" w:color="auto" w:fill="FFFFFF"/>
        <w:tabs>
          <w:tab w:val="left" w:pos="871"/>
        </w:tabs>
        <w:spacing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провести консалтинговые исследования финансовых проблем по заказам хозяйствующих субъектов, включая финансово-кредитные организации, органов государственной власти и органов местного самоуправления (М-СПК-4);</w:t>
      </w:r>
    </w:p>
    <w:p w:rsidR="00925909" w:rsidRDefault="00925909" w:rsidP="00925909">
      <w:pPr>
        <w:shd w:val="clear" w:color="auto" w:fill="FFFFFF"/>
        <w:tabs>
          <w:tab w:val="left" w:pos="871"/>
        </w:tabs>
        <w:spacing w:line="276" w:lineRule="auto"/>
        <w:ind w:firstLine="851"/>
        <w:rPr>
          <w:color w:val="000000"/>
          <w:sz w:val="28"/>
          <w:szCs w:val="28"/>
        </w:rPr>
      </w:pPr>
    </w:p>
    <w:p w:rsidR="00925909" w:rsidRDefault="00925909" w:rsidP="00925909">
      <w:pPr>
        <w:keepNext/>
        <w:keepLines/>
        <w:shd w:val="clear" w:color="auto" w:fill="FFFFFF"/>
        <w:spacing w:line="276" w:lineRule="auto"/>
        <w:ind w:right="4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макроуровне (М-ПК-7) ;</w:t>
      </w:r>
    </w:p>
    <w:p w:rsidR="00925909" w:rsidRDefault="00925909" w:rsidP="00925909">
      <w:pPr>
        <w:shd w:val="clear" w:color="auto" w:fill="FFFFFF"/>
        <w:tabs>
          <w:tab w:val="left" w:pos="871"/>
        </w:tabs>
        <w:spacing w:line="276" w:lineRule="auto"/>
        <w:ind w:firstLine="851"/>
        <w:rPr>
          <w:color w:val="000000"/>
          <w:sz w:val="28"/>
          <w:szCs w:val="28"/>
        </w:rPr>
      </w:pPr>
    </w:p>
    <w:p w:rsidR="00925909" w:rsidRDefault="00925909" w:rsidP="00925909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аналитическая деятельность:</w:t>
      </w:r>
    </w:p>
    <w:p w:rsidR="00925909" w:rsidRDefault="00925909" w:rsidP="00925909">
      <w:pPr>
        <w:keepNext/>
        <w:keepLines/>
        <w:shd w:val="clear" w:color="auto" w:fill="FFFFFF"/>
        <w:spacing w:line="276" w:lineRule="auto"/>
        <w:ind w:right="4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анализировать и использовать различные источники информации для проведения экономических расчетов (М-ПК-8).</w:t>
      </w:r>
    </w:p>
    <w:p w:rsidR="00925909" w:rsidRDefault="00925909" w:rsidP="00925909">
      <w:pPr>
        <w:keepNext/>
        <w:keepLines/>
        <w:shd w:val="clear" w:color="auto" w:fill="FFFFFF"/>
        <w:spacing w:line="276" w:lineRule="auto"/>
        <w:ind w:right="40"/>
        <w:rPr>
          <w:color w:val="000000"/>
          <w:sz w:val="28"/>
          <w:szCs w:val="28"/>
        </w:rPr>
      </w:pPr>
    </w:p>
    <w:p w:rsidR="00925909" w:rsidRDefault="00925909" w:rsidP="00925909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организационно-управленческая деятельность: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IX.</w:t>
      </w:r>
      <w:r>
        <w:rPr>
          <w:i/>
          <w:color w:val="000000"/>
          <w:sz w:val="28"/>
          <w:szCs w:val="28"/>
        </w:rPr>
        <w:t xml:space="preserve"> Используемые образовательные, научно-исследовательские и научно-производственные технологии: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Образовательные технологии: проведение лекционных и семинарских занятий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bookmarkStart w:id="2" w:name="_30j0zll"/>
      <w:bookmarkEnd w:id="2"/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Научно-исследовательские технологии: сбор и анализ литературы и статистических данных для написания эссе по теме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В.</w:t>
      </w:r>
      <w:r>
        <w:rPr>
          <w:color w:val="000000"/>
          <w:sz w:val="28"/>
          <w:szCs w:val="28"/>
        </w:rPr>
        <w:t xml:space="preserve"> Научно-производственные технологии: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X.</w:t>
      </w:r>
      <w:r>
        <w:rPr>
          <w:i/>
          <w:color w:val="000000"/>
          <w:sz w:val="28"/>
          <w:szCs w:val="28"/>
        </w:rPr>
        <w:t xml:space="preserve"> Учебно-методическое обеспечение самостоятельной работы студентов, оценочные средства контроля успеваемости и промежуточной аттестации: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Учебно-методические рекомендации для обеспечения самостоятельной работы студентов: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регулярная работа с рекомендуемой литературой, научными статьями по предложенной тематике исследования;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изучение и анализ предлагаемых кейсов (ключевых проблем);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 и анализ дополнительной литературы и данных для написания эссе.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Фонд оценочных средств (</w:t>
      </w:r>
      <w:r>
        <w:rPr>
          <w:i/>
          <w:color w:val="000000"/>
          <w:sz w:val="28"/>
          <w:szCs w:val="28"/>
        </w:rPr>
        <w:t>методы выставления оценки, критерии оценивания, требования, баллы, из чего формируется оценка</w:t>
      </w:r>
      <w:r>
        <w:rPr>
          <w:color w:val="000000"/>
          <w:sz w:val="28"/>
          <w:szCs w:val="28"/>
        </w:rPr>
        <w:t xml:space="preserve">): 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семинарах (25%);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написание эссе (25%);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промежуточная аттестация (зачет) (50%).</w:t>
      </w:r>
    </w:p>
    <w:p w:rsidR="00925909" w:rsidRDefault="00925909" w:rsidP="00925909">
      <w:pPr>
        <w:tabs>
          <w:tab w:val="center" w:pos="4677"/>
          <w:tab w:val="right" w:pos="9355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Студентам за перечисленные работы засчитывается минимально возможный положительный балл. Каждое задание оценивается по 100-бальной системе.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семестра проводится промежуточная аттестация. Накопленные студентами баллы при подведении итогов (по итогу семестра и за финальный экзамен) по четырёх балльной шкале переводятся в традиционную оценку (неудовлетворительно, удовлетворительно, хорошо, отлично). Таблица соответствия баллов и оценок приведена ниже.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90"/>
      </w:tblGrid>
      <w:tr w:rsidR="00925909" w:rsidTr="0092590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222222"/>
              </w:rPr>
              <w:t>Баллы БРС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222222"/>
              </w:rPr>
            </w:pPr>
            <w:r>
              <w:rPr>
                <w:b/>
                <w:color w:val="222222"/>
              </w:rPr>
              <w:t>Традиционные оценки РФ</w:t>
            </w:r>
          </w:p>
        </w:tc>
      </w:tr>
      <w:tr w:rsidR="00925909" w:rsidTr="0092590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80-100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</w:tr>
      <w:tr w:rsidR="00925909" w:rsidTr="0092590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60-79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925909" w:rsidTr="0092590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40-59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925909" w:rsidTr="0092590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0-39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925909" w:rsidTr="0092590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40 - 100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09" w:rsidRDefault="00925909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Зачет</w:t>
            </w:r>
          </w:p>
        </w:tc>
      </w:tr>
    </w:tbl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В.</w:t>
      </w:r>
      <w:r>
        <w:rPr>
          <w:color w:val="000000"/>
          <w:sz w:val="28"/>
          <w:szCs w:val="28"/>
        </w:rPr>
        <w:t xml:space="preserve"> Примерный список заданий для проведения текущей и промежуточной аттестации (темы для докладов, рефератов, эссе, презентаций и др. – по видам заданий):</w:t>
      </w:r>
    </w:p>
    <w:p w:rsidR="00925909" w:rsidRDefault="00925909" w:rsidP="00925909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эссе и презентаций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Выделите ключевые причины, препятствующие евро составить полноценную конкуренцию доллару в качестве ключевой мировой валюты, дайте их обоснование, в том числе статистическое.   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Какие валюты стран с формирующимися рынками, на Ваш взгляд, могут в ближайшие 10-20 лет усилить свои позиции в мировой валютной системе? Аргументируйте свою точку зрения, в том числе с помощью статистических данных.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Сформулируйте и обоснуйте свои предложения по реформированию мировой валютной системы с учетом существующих в настоящее время проектов.  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Примерный список вопросов для поведения текущей и промежуточной аттестации: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1.Охарактеризуйте мировую валютную систему, основанную на золотом стандарте в ее развитии (с конца XIX века до начала 1970-х гг.).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Каковы ключевые характеристики современной мировой валютной системы?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Опишите роль доллара США и евро в современной мировой валютной системе, дайте количественную характеристику этой роли. 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Перечислите основные этапы европейской валютной и финансовой интеграции и опишите их? С какими проблемами сталкивается валютная и финансовая интеграция в ЕС на современном этапе?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Охарактеризуйте роль китайского юаня в мировой валютной системе. Оцените перспективы ее изменения в краткосрочной и среднесрочной перспективе. Какие факторы будут влиять на возможные сценарии этого изменения?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Опишите проблему глобальных дисбалансов. Какие существуют объяснения причин ее возникновения? Каковы возможности ее решения?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Какова роль трансграничных потоков капитала в современной мировой валютной системе? Как Вы относитесь к предложениям по регулированию трансграничных потоков капитала в глобальном масштабе?</w:t>
      </w:r>
    </w:p>
    <w:p w:rsidR="00925909" w:rsidRDefault="00925909" w:rsidP="009259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Каковы, на Ваш взгляд, сценарии развития мировой валютной системы в ближайшие 10-20 лет?</w:t>
      </w:r>
      <w:proofErr w:type="gramEnd"/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XI.</w:t>
      </w:r>
      <w:r>
        <w:rPr>
          <w:i/>
          <w:color w:val="000000"/>
          <w:sz w:val="28"/>
          <w:szCs w:val="28"/>
        </w:rPr>
        <w:t xml:space="preserve"> Учебно-методическое и информационное обеспечение дисциплины: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Основная литература – с выделением подразделов:</w:t>
      </w:r>
    </w:p>
    <w:p w:rsidR="00925909" w:rsidRPr="00925909" w:rsidRDefault="00925909" w:rsidP="00925909">
      <w:pPr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25909">
        <w:rPr>
          <w:color w:val="000000"/>
          <w:sz w:val="28"/>
          <w:szCs w:val="28"/>
          <w:lang w:val="en-US"/>
        </w:rPr>
        <w:t xml:space="preserve">James H. A Historical Perspective on the International Monetary System / In "60 Years of Bretton Woods – The Governance of the International Financial System – Looking Ahead". OeNB Workshops. No. 3. 2004 (https://www.oenb.at/dam/jcr:9392f084-5a1a-44c9-9c2c-b76813374b98/a_historical_perspective_tcm16-23768.pdf). </w:t>
      </w:r>
    </w:p>
    <w:p w:rsidR="00925909" w:rsidRPr="00925909" w:rsidRDefault="00925909" w:rsidP="00925909">
      <w:pPr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25909">
        <w:rPr>
          <w:color w:val="000000"/>
          <w:sz w:val="28"/>
          <w:szCs w:val="28"/>
          <w:lang w:val="en-US"/>
        </w:rPr>
        <w:t xml:space="preserve">De Grauwe P. Economics of Monetary Union. 11th Edition. Oxford University Press, 2016. </w:t>
      </w:r>
      <w:r w:rsidRPr="00925909">
        <w:rPr>
          <w:color w:val="000000"/>
          <w:sz w:val="28"/>
          <w:szCs w:val="28"/>
          <w:lang w:val="en-US"/>
        </w:rPr>
        <w:tab/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Дополнительная литература – с выделением подразделов:</w:t>
      </w:r>
    </w:p>
    <w:p w:rsidR="00925909" w:rsidRPr="00925909" w:rsidRDefault="00925909" w:rsidP="00925909">
      <w:pPr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25909">
        <w:rPr>
          <w:color w:val="000000"/>
          <w:sz w:val="28"/>
          <w:szCs w:val="28"/>
          <w:lang w:val="en-US"/>
        </w:rPr>
        <w:t>Carney M. The evolution of the international monetary system / Remarks to the Foreign Policy Association, New York, 19 November 2009 (</w:t>
      </w:r>
      <w:hyperlink r:id="rId11" w:history="1">
        <w:r w:rsidRPr="00925909">
          <w:rPr>
            <w:rStyle w:val="a5"/>
            <w:sz w:val="28"/>
            <w:szCs w:val="28"/>
            <w:lang w:val="en-US"/>
          </w:rPr>
          <w:t>http://www.bis.org/review/r091123c.pdf</w:t>
        </w:r>
      </w:hyperlink>
      <w:r w:rsidRPr="00925909">
        <w:rPr>
          <w:color w:val="000000"/>
          <w:sz w:val="28"/>
          <w:szCs w:val="28"/>
          <w:lang w:val="en-US"/>
        </w:rPr>
        <w:t>).</w:t>
      </w:r>
    </w:p>
    <w:p w:rsidR="00925909" w:rsidRDefault="00925909" w:rsidP="00925909">
      <w:pPr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25909">
        <w:rPr>
          <w:color w:val="000000"/>
          <w:sz w:val="28"/>
          <w:szCs w:val="28"/>
          <w:lang w:val="en-US"/>
        </w:rPr>
        <w:t xml:space="preserve">Ize A. Financial Dollarization / In </w:t>
      </w:r>
      <w:proofErr w:type="gramStart"/>
      <w:r w:rsidRPr="00925909">
        <w:rPr>
          <w:color w:val="000000"/>
          <w:sz w:val="28"/>
          <w:szCs w:val="28"/>
          <w:lang w:val="en-US"/>
        </w:rPr>
        <w:t>The</w:t>
      </w:r>
      <w:proofErr w:type="gramEnd"/>
      <w:r w:rsidRPr="00925909">
        <w:rPr>
          <w:color w:val="000000"/>
          <w:sz w:val="28"/>
          <w:szCs w:val="28"/>
          <w:lang w:val="en-US"/>
        </w:rPr>
        <w:t xml:space="preserve"> Evidence and Impact of Financial Globalization. </w:t>
      </w:r>
      <w:proofErr w:type="spellStart"/>
      <w:r>
        <w:rPr>
          <w:color w:val="000000"/>
          <w:sz w:val="28"/>
          <w:szCs w:val="28"/>
        </w:rPr>
        <w:t>Ed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G. </w:t>
      </w:r>
      <w:proofErr w:type="spellStart"/>
      <w:r>
        <w:rPr>
          <w:color w:val="000000"/>
          <w:sz w:val="28"/>
          <w:szCs w:val="28"/>
        </w:rPr>
        <w:t>Caprio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Elsevier</w:t>
      </w:r>
      <w:proofErr w:type="spellEnd"/>
      <w:r>
        <w:rPr>
          <w:color w:val="000000"/>
          <w:sz w:val="28"/>
          <w:szCs w:val="28"/>
        </w:rPr>
        <w:t xml:space="preserve">, 2013.  P. 463-484. </w:t>
      </w:r>
    </w:p>
    <w:p w:rsidR="00925909" w:rsidRPr="00925909" w:rsidRDefault="00925909" w:rsidP="00925909">
      <w:pPr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25909">
        <w:rPr>
          <w:color w:val="000000"/>
          <w:sz w:val="28"/>
          <w:szCs w:val="28"/>
          <w:lang w:val="en-US"/>
        </w:rPr>
        <w:t xml:space="preserve">Karczmarczyk C.A. History of the international monetary system and its potential reformulation / University of Tennessee Honors Thesis Projects. No. 5. 2010 (http://trace.tennessee.edu/cgi/viewcontent.cgi?article=1000&amp;context=utk_chanhonoproj). </w:t>
      </w:r>
    </w:p>
    <w:p w:rsidR="00925909" w:rsidRPr="00925909" w:rsidRDefault="00925909" w:rsidP="00925909">
      <w:pPr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25909">
        <w:rPr>
          <w:color w:val="000000"/>
          <w:sz w:val="28"/>
          <w:szCs w:val="28"/>
          <w:lang w:val="en-US"/>
        </w:rPr>
        <w:t>A history of European monetary integration. European Parliament Briefing. March 2015 (http://www.europarl.europa.eu/RegData/etudes/BRIE/2015/551325/EPRS_BRI(2015)551325_EN.pdf).</w:t>
      </w:r>
    </w:p>
    <w:p w:rsidR="00925909" w:rsidRPr="00925909" w:rsidRDefault="00925909" w:rsidP="00925909">
      <w:pPr>
        <w:tabs>
          <w:tab w:val="left" w:pos="900"/>
        </w:tabs>
        <w:spacing w:line="360" w:lineRule="auto"/>
        <w:ind w:firstLine="709"/>
        <w:rPr>
          <w:i/>
          <w:color w:val="000000"/>
          <w:sz w:val="28"/>
          <w:szCs w:val="28"/>
          <w:lang w:val="en-US"/>
        </w:rPr>
      </w:pPr>
    </w:p>
    <w:p w:rsidR="00925909" w:rsidRDefault="00925909" w:rsidP="00925909">
      <w:pPr>
        <w:tabs>
          <w:tab w:val="left" w:pos="90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Периодические издания (журналы):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Г.</w:t>
      </w:r>
      <w:r>
        <w:rPr>
          <w:color w:val="000000"/>
          <w:sz w:val="28"/>
          <w:szCs w:val="28"/>
        </w:rPr>
        <w:t xml:space="preserve"> Программное обеспечение и Интернет-ресурсы – с выделением подразделов: презентации в формате </w:t>
      </w:r>
      <w:proofErr w:type="spellStart"/>
      <w:r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>, доступ к сети интернет, статистические данные по инвестициям.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XII.</w:t>
      </w:r>
      <w:r>
        <w:rPr>
          <w:i/>
          <w:color w:val="000000"/>
          <w:sz w:val="28"/>
          <w:szCs w:val="28"/>
        </w:rPr>
        <w:t xml:space="preserve"> Материально-техническое обеспечение дисциплины: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Помещения: лекционный зал, аудитории для проведения семинарских занятий;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Оборудование: компьютер с подключением к сети Интернет, проектор для проведения презентаций; принтер для распечатки контрольных заданий</w:t>
      </w:r>
    </w:p>
    <w:p w:rsidR="00925909" w:rsidRDefault="00925909" w:rsidP="00925909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Иные материалы: писчая бумага, калькуляторы.</w:t>
      </w:r>
    </w:p>
    <w:p w:rsidR="004717A9" w:rsidRDefault="004717A9" w:rsidP="006A7534">
      <w:pPr>
        <w:spacing w:line="360" w:lineRule="auto"/>
        <w:jc w:val="both"/>
        <w:rPr>
          <w:rFonts w:ascii="Cambria" w:hAnsi="Cambria" w:cs="Cambria"/>
        </w:rPr>
      </w:pPr>
    </w:p>
    <w:sectPr w:rsidR="004717A9" w:rsidSect="006A7534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59" w:rsidRDefault="00624859" w:rsidP="002F1885">
      <w:r>
        <w:separator/>
      </w:r>
    </w:p>
  </w:endnote>
  <w:endnote w:type="continuationSeparator" w:id="0">
    <w:p w:rsidR="00624859" w:rsidRDefault="00624859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25909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1238">
      <w:rPr>
        <w:rStyle w:val="af1"/>
        <w:noProof/>
      </w:rPr>
      <w:t>8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1238">
      <w:rPr>
        <w:rStyle w:val="af1"/>
        <w:noProof/>
      </w:rPr>
      <w:t>9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59" w:rsidRDefault="00624859" w:rsidP="002F1885">
      <w:r>
        <w:separator/>
      </w:r>
    </w:p>
  </w:footnote>
  <w:footnote w:type="continuationSeparator" w:id="0">
    <w:p w:rsidR="00624859" w:rsidRDefault="00624859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66E4C1D"/>
    <w:multiLevelType w:val="multilevel"/>
    <w:tmpl w:val="4D4CCF3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0DF74FB"/>
    <w:multiLevelType w:val="multilevel"/>
    <w:tmpl w:val="0D6439E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E11E7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448F7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53B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14E87"/>
    <w:rsid w:val="00415BE6"/>
    <w:rsid w:val="00421013"/>
    <w:rsid w:val="00423A26"/>
    <w:rsid w:val="004315A8"/>
    <w:rsid w:val="004329C5"/>
    <w:rsid w:val="00440A48"/>
    <w:rsid w:val="0044132F"/>
    <w:rsid w:val="0044270F"/>
    <w:rsid w:val="00443D3A"/>
    <w:rsid w:val="00461A31"/>
    <w:rsid w:val="004653C2"/>
    <w:rsid w:val="0046558E"/>
    <w:rsid w:val="0046569C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3279"/>
    <w:rsid w:val="004C60A6"/>
    <w:rsid w:val="004C72E6"/>
    <w:rsid w:val="004D25E2"/>
    <w:rsid w:val="004D2CB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418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3FD8"/>
    <w:rsid w:val="00624859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A7534"/>
    <w:rsid w:val="006B3A09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618D"/>
    <w:rsid w:val="00866C6C"/>
    <w:rsid w:val="0086719E"/>
    <w:rsid w:val="00874A42"/>
    <w:rsid w:val="00883FB6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25909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074A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116C1"/>
    <w:rsid w:val="00A20B08"/>
    <w:rsid w:val="00A21100"/>
    <w:rsid w:val="00A22725"/>
    <w:rsid w:val="00A33021"/>
    <w:rsid w:val="00A3390C"/>
    <w:rsid w:val="00A347F0"/>
    <w:rsid w:val="00A41E43"/>
    <w:rsid w:val="00A43328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A04C6"/>
    <w:rsid w:val="00CA1528"/>
    <w:rsid w:val="00CC1D08"/>
    <w:rsid w:val="00CD02C9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3787"/>
    <w:rsid w:val="00EC4003"/>
    <w:rsid w:val="00EC40E2"/>
    <w:rsid w:val="00EC48B3"/>
    <w:rsid w:val="00ED38E8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238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5806"/>
    <w:rsid w:val="00FC6631"/>
    <w:rsid w:val="00FC6BEE"/>
    <w:rsid w:val="00FD3E46"/>
    <w:rsid w:val="00FE2868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s.org/review/r091123c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FE58-1657-442D-94A2-4C2CF830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Anush Hakobyan</cp:lastModifiedBy>
  <cp:revision>5</cp:revision>
  <cp:lastPrinted>2019-12-30T15:13:00Z</cp:lastPrinted>
  <dcterms:created xsi:type="dcterms:W3CDTF">2020-02-06T10:16:00Z</dcterms:created>
  <dcterms:modified xsi:type="dcterms:W3CDTF">2020-02-07T00:12:00Z</dcterms:modified>
</cp:coreProperties>
</file>