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64" w:rsidRPr="00310B6E" w:rsidRDefault="00BA0A64" w:rsidP="0044132F">
      <w:pPr>
        <w:rPr>
          <w:rFonts w:ascii="Cambria" w:hAnsi="Cambria" w:cs="Cambria"/>
          <w:i/>
          <w:iCs/>
        </w:rPr>
      </w:pPr>
    </w:p>
    <w:p w:rsidR="004717A9" w:rsidRPr="00FC6631" w:rsidRDefault="00BA0A64" w:rsidP="0044132F">
      <w:pPr>
        <w:spacing w:line="360" w:lineRule="auto"/>
        <w:jc w:val="center"/>
      </w:pPr>
      <w:r w:rsidRPr="00FC6631">
        <w:t>Федеральное государственное бюджетное образовательное</w:t>
      </w:r>
    </w:p>
    <w:p w:rsidR="00BA0A64" w:rsidRPr="00FC6631" w:rsidRDefault="00BA0A64" w:rsidP="0044132F">
      <w:pPr>
        <w:spacing w:line="360" w:lineRule="auto"/>
        <w:jc w:val="center"/>
      </w:pPr>
      <w:r w:rsidRPr="00FC6631">
        <w:t xml:space="preserve">учреждение высшего образования </w:t>
      </w:r>
    </w:p>
    <w:p w:rsidR="00BA0A64" w:rsidRPr="00FC6631" w:rsidRDefault="00BA0A64" w:rsidP="0044132F">
      <w:pPr>
        <w:spacing w:line="360" w:lineRule="auto"/>
        <w:jc w:val="center"/>
      </w:pPr>
      <w:r w:rsidRPr="00FC6631">
        <w:t>Московский государственный университет имени М.В. Ломоносова</w:t>
      </w:r>
    </w:p>
    <w:p w:rsidR="00BA0A64" w:rsidRPr="00FC6631" w:rsidRDefault="00FC6631" w:rsidP="0044132F">
      <w:pPr>
        <w:spacing w:line="360" w:lineRule="auto"/>
        <w:jc w:val="center"/>
      </w:pPr>
      <w:r w:rsidRPr="00FC6631">
        <w:rPr>
          <w:iCs/>
        </w:rPr>
        <w:t>Московская школа экономики</w:t>
      </w:r>
    </w:p>
    <w:p w:rsidR="00FC6631" w:rsidRPr="00FC6631" w:rsidRDefault="00FC6631" w:rsidP="00FC6631">
      <w:pPr>
        <w:spacing w:line="360" w:lineRule="auto"/>
        <w:jc w:val="right"/>
        <w:rPr>
          <w:color w:val="000000"/>
        </w:rPr>
      </w:pPr>
    </w:p>
    <w:p w:rsidR="00FC6631" w:rsidRPr="00FC6631" w:rsidRDefault="00FC6631" w:rsidP="00FC6631">
      <w:pPr>
        <w:spacing w:line="360" w:lineRule="auto"/>
        <w:jc w:val="right"/>
        <w:rPr>
          <w:color w:val="000000"/>
        </w:rPr>
      </w:pPr>
      <w:r w:rsidRPr="00FC6631">
        <w:rPr>
          <w:color w:val="000000"/>
        </w:rPr>
        <w:t xml:space="preserve">Учебная программа утверждена </w:t>
      </w:r>
    </w:p>
    <w:p w:rsidR="00FC6631" w:rsidRPr="00FC6631" w:rsidRDefault="00FC6631" w:rsidP="00FC6631">
      <w:pPr>
        <w:spacing w:line="360" w:lineRule="auto"/>
        <w:jc w:val="right"/>
        <w:rPr>
          <w:color w:val="000000"/>
        </w:rPr>
      </w:pPr>
      <w:r w:rsidRPr="00FC6631">
        <w:rPr>
          <w:color w:val="000000"/>
        </w:rPr>
        <w:t xml:space="preserve">решением Ученого совета МШЭ МГУ </w:t>
      </w:r>
    </w:p>
    <w:p w:rsidR="00FC6631" w:rsidRPr="00FC6631" w:rsidRDefault="00FC6631" w:rsidP="00FC6631">
      <w:pPr>
        <w:jc w:val="right"/>
      </w:pPr>
      <w:r w:rsidRPr="00FC6631">
        <w:rPr>
          <w:color w:val="000000"/>
        </w:rPr>
        <w:t xml:space="preserve">Протокол №______ </w:t>
      </w:r>
    </w:p>
    <w:p w:rsidR="00BA0A64" w:rsidRDefault="00BA0A64" w:rsidP="00BA0A64">
      <w:pPr>
        <w:spacing w:line="360" w:lineRule="auto"/>
        <w:jc w:val="center"/>
        <w:rPr>
          <w:b/>
          <w:bCs/>
        </w:rPr>
      </w:pPr>
    </w:p>
    <w:p w:rsidR="0044132F" w:rsidRPr="00FC6631" w:rsidRDefault="0044132F" w:rsidP="00BA0A64">
      <w:pPr>
        <w:spacing w:line="360" w:lineRule="auto"/>
        <w:jc w:val="center"/>
        <w:rPr>
          <w:b/>
          <w:bCs/>
        </w:rPr>
      </w:pPr>
    </w:p>
    <w:p w:rsidR="00BA0A64" w:rsidRDefault="00BA0A64" w:rsidP="00BA0A64">
      <w:pPr>
        <w:spacing w:line="360" w:lineRule="auto"/>
        <w:jc w:val="center"/>
        <w:rPr>
          <w:rFonts w:ascii="Cambria" w:hAnsi="Cambria" w:cs="Cambria"/>
          <w:b/>
          <w:bCs/>
        </w:rPr>
      </w:pPr>
      <w:r w:rsidRPr="00310B6E">
        <w:rPr>
          <w:rFonts w:ascii="Cambria" w:hAnsi="Cambria" w:cs="Cambria"/>
          <w:b/>
          <w:bCs/>
        </w:rPr>
        <w:t xml:space="preserve">РАБОЧАЯ ПРОГРАММА ДИСЦИПЛИНЫ </w:t>
      </w:r>
      <w:r w:rsidR="0098074A">
        <w:rPr>
          <w:rFonts w:ascii="Cambria" w:hAnsi="Cambria" w:cs="Cambria"/>
          <w:b/>
          <w:bCs/>
        </w:rPr>
        <w:t xml:space="preserve"> </w:t>
      </w:r>
    </w:p>
    <w:p w:rsidR="0044132F" w:rsidRPr="00310B6E" w:rsidRDefault="0044132F" w:rsidP="00BA0A64">
      <w:pPr>
        <w:spacing w:line="360" w:lineRule="auto"/>
        <w:jc w:val="center"/>
        <w:rPr>
          <w:rFonts w:ascii="Cambria" w:hAnsi="Cambria" w:cs="Cambria"/>
          <w:b/>
          <w:bCs/>
        </w:rPr>
      </w:pPr>
    </w:p>
    <w:p w:rsidR="00BA0A64" w:rsidRPr="00310B6E" w:rsidRDefault="00BA0A64" w:rsidP="00623FD8">
      <w:pPr>
        <w:spacing w:line="360" w:lineRule="auto"/>
        <w:jc w:val="center"/>
        <w:rPr>
          <w:rFonts w:ascii="Cambria" w:hAnsi="Cambria" w:cs="Cambria"/>
          <w:b/>
          <w:bCs/>
        </w:rPr>
      </w:pPr>
      <w:r w:rsidRPr="00310B6E">
        <w:rPr>
          <w:rFonts w:ascii="Cambria" w:hAnsi="Cambria" w:cs="Cambria"/>
          <w:b/>
          <w:bCs/>
        </w:rPr>
        <w:t>Наименование дисциплины (модуля):</w:t>
      </w:r>
    </w:p>
    <w:p w:rsidR="00FE2868" w:rsidRDefault="0086719E" w:rsidP="00623FD8">
      <w:pPr>
        <w:jc w:val="center"/>
        <w:rPr>
          <w:b/>
          <w:sz w:val="40"/>
          <w:szCs w:val="40"/>
        </w:rPr>
      </w:pPr>
      <w:r>
        <w:rPr>
          <w:b/>
          <w:color w:val="000000"/>
          <w:sz w:val="40"/>
          <w:szCs w:val="40"/>
        </w:rPr>
        <w:t>Корпоративные финансы</w:t>
      </w:r>
    </w:p>
    <w:p w:rsidR="00CD02C9" w:rsidRDefault="00CD02C9" w:rsidP="00623FD8">
      <w:pPr>
        <w:jc w:val="center"/>
        <w:rPr>
          <w:rFonts w:ascii="Cambria" w:hAnsi="Cambria" w:cs="Cambria"/>
          <w:b/>
          <w:bCs/>
        </w:rPr>
      </w:pPr>
    </w:p>
    <w:p w:rsidR="00BA0A64" w:rsidRDefault="00BA0A64" w:rsidP="00623FD8">
      <w:pPr>
        <w:jc w:val="center"/>
        <w:rPr>
          <w:rFonts w:ascii="Cambria" w:hAnsi="Cambria" w:cs="Cambria"/>
          <w:b/>
          <w:bCs/>
        </w:rPr>
      </w:pPr>
      <w:r w:rsidRPr="00310B6E">
        <w:rPr>
          <w:rFonts w:ascii="Cambria" w:hAnsi="Cambria" w:cs="Cambria"/>
          <w:b/>
          <w:bCs/>
        </w:rPr>
        <w:t xml:space="preserve">Уровень высшего образования: </w:t>
      </w:r>
    </w:p>
    <w:p w:rsidR="0098074A" w:rsidRDefault="0098074A" w:rsidP="00623FD8">
      <w:pPr>
        <w:jc w:val="center"/>
        <w:rPr>
          <w:rFonts w:ascii="Cambria" w:hAnsi="Cambria" w:cs="Cambria"/>
          <w:b/>
          <w:bCs/>
        </w:rPr>
      </w:pPr>
    </w:p>
    <w:p w:rsidR="00FC6631" w:rsidRDefault="0098074A" w:rsidP="0098074A">
      <w:pPr>
        <w:jc w:val="center"/>
        <w:rPr>
          <w:rFonts w:ascii="Cambria" w:hAnsi="Cambria" w:cs="Cambria"/>
          <w:bCs/>
          <w:i/>
        </w:rPr>
      </w:pPr>
      <w:r w:rsidRPr="0098074A">
        <w:rPr>
          <w:rFonts w:ascii="Cambria" w:hAnsi="Cambria" w:cs="Cambria"/>
          <w:bCs/>
          <w:i/>
        </w:rPr>
        <w:t>Магистратура</w:t>
      </w:r>
    </w:p>
    <w:p w:rsidR="0098074A" w:rsidRPr="0098074A" w:rsidRDefault="0098074A" w:rsidP="0098074A">
      <w:pPr>
        <w:jc w:val="center"/>
        <w:rPr>
          <w:rFonts w:ascii="Cambria" w:hAnsi="Cambria" w:cs="Cambria"/>
          <w:bCs/>
          <w:i/>
        </w:rPr>
      </w:pPr>
    </w:p>
    <w:p w:rsidR="00BA0A64" w:rsidRDefault="00BA0A64" w:rsidP="00623FD8">
      <w:pPr>
        <w:spacing w:line="360" w:lineRule="auto"/>
        <w:jc w:val="center"/>
        <w:rPr>
          <w:rFonts w:ascii="Cambria" w:hAnsi="Cambria" w:cs="Cambria"/>
          <w:b/>
          <w:bCs/>
        </w:rPr>
      </w:pPr>
      <w:r w:rsidRPr="00310B6E">
        <w:rPr>
          <w:rFonts w:ascii="Cambria" w:hAnsi="Cambria" w:cs="Cambria"/>
          <w:b/>
          <w:bCs/>
        </w:rPr>
        <w:t>Направление подготовки</w:t>
      </w:r>
      <w:r w:rsidR="004717A9">
        <w:rPr>
          <w:rFonts w:ascii="Cambria" w:hAnsi="Cambria" w:cs="Cambria"/>
          <w:b/>
          <w:bCs/>
        </w:rPr>
        <w:t xml:space="preserve"> / </w:t>
      </w:r>
      <w:r w:rsidRPr="00310B6E">
        <w:rPr>
          <w:rFonts w:ascii="Cambria" w:hAnsi="Cambria" w:cs="Cambria"/>
          <w:b/>
          <w:bCs/>
        </w:rPr>
        <w:t xml:space="preserve">специальность: </w:t>
      </w:r>
    </w:p>
    <w:p w:rsidR="0098074A" w:rsidRPr="0098074A" w:rsidRDefault="0098074A" w:rsidP="0098074A">
      <w:pPr>
        <w:jc w:val="center"/>
        <w:rPr>
          <w:rFonts w:ascii="Cambria" w:hAnsi="Cambria" w:cs="Cambria"/>
          <w:bCs/>
          <w:i/>
        </w:rPr>
      </w:pPr>
      <w:r w:rsidRPr="0098074A">
        <w:rPr>
          <w:rFonts w:ascii="Cambria" w:hAnsi="Cambria" w:cs="Cambria"/>
          <w:bCs/>
          <w:i/>
        </w:rPr>
        <w:t>38.04.01Экономика</w:t>
      </w:r>
    </w:p>
    <w:p w:rsidR="0044132F" w:rsidRDefault="0044132F" w:rsidP="00623FD8">
      <w:pPr>
        <w:spacing w:line="360" w:lineRule="auto"/>
        <w:jc w:val="center"/>
        <w:rPr>
          <w:rFonts w:ascii="Cambria" w:hAnsi="Cambria" w:cs="Cambria"/>
          <w:i/>
          <w:iCs/>
        </w:rPr>
      </w:pPr>
    </w:p>
    <w:p w:rsidR="00BA0A64" w:rsidRDefault="00BA0A64" w:rsidP="00623FD8">
      <w:pPr>
        <w:spacing w:line="360" w:lineRule="auto"/>
        <w:jc w:val="center"/>
        <w:rPr>
          <w:rFonts w:ascii="Cambria" w:hAnsi="Cambria" w:cs="Cambria"/>
          <w:b/>
          <w:bCs/>
        </w:rPr>
      </w:pPr>
      <w:r w:rsidRPr="00310B6E">
        <w:rPr>
          <w:rFonts w:ascii="Cambria" w:hAnsi="Cambria" w:cs="Cambria"/>
          <w:b/>
          <w:bCs/>
        </w:rPr>
        <w:t>Направленность (профиль</w:t>
      </w:r>
      <w:r w:rsidR="00DE23BF">
        <w:rPr>
          <w:rFonts w:ascii="Cambria" w:hAnsi="Cambria" w:cs="Cambria"/>
          <w:b/>
          <w:bCs/>
        </w:rPr>
        <w:t>)</w:t>
      </w:r>
      <w:r w:rsidR="00BE3DA9">
        <w:rPr>
          <w:rFonts w:ascii="Cambria" w:hAnsi="Cambria" w:cs="Cambria"/>
          <w:b/>
          <w:bCs/>
        </w:rPr>
        <w:t>/</w:t>
      </w:r>
      <w:r w:rsidR="00BE3DA9" w:rsidRPr="004717A9">
        <w:rPr>
          <w:rFonts w:ascii="Cambria" w:hAnsi="Cambria" w:cs="Cambria"/>
          <w:b/>
          <w:bCs/>
        </w:rPr>
        <w:t>специализация</w:t>
      </w:r>
      <w:r w:rsidRPr="004717A9">
        <w:rPr>
          <w:rFonts w:ascii="Cambria" w:hAnsi="Cambria" w:cs="Cambria"/>
          <w:b/>
          <w:bCs/>
        </w:rPr>
        <w:t xml:space="preserve"> ОП</w:t>
      </w:r>
      <w:r w:rsidRPr="00310B6E">
        <w:rPr>
          <w:rFonts w:ascii="Cambria" w:hAnsi="Cambria" w:cs="Cambria"/>
          <w:b/>
          <w:bCs/>
        </w:rPr>
        <w:t>ОП:</w:t>
      </w:r>
    </w:p>
    <w:p w:rsidR="0049437C" w:rsidRDefault="0049437C" w:rsidP="0049437C">
      <w:pPr>
        <w:spacing w:line="360" w:lineRule="auto"/>
        <w:jc w:val="center"/>
        <w:rPr>
          <w:rFonts w:ascii="Cambria" w:hAnsi="Cambria" w:cs="Cambria"/>
          <w:bCs/>
        </w:rPr>
      </w:pPr>
      <w:r>
        <w:rPr>
          <w:rFonts w:ascii="Cambria" w:hAnsi="Cambria" w:cs="Cambria"/>
          <w:bCs/>
        </w:rPr>
        <w:t>«Экономика и финансы»</w:t>
      </w:r>
    </w:p>
    <w:p w:rsidR="0049437C" w:rsidRDefault="0049437C" w:rsidP="0049437C">
      <w:pPr>
        <w:pStyle w:val="a6"/>
        <w:rPr>
          <w:rFonts w:ascii="Cambria" w:hAnsi="Cambria" w:cs="Cambria"/>
          <w:b w:val="0"/>
          <w:bCs w:val="0"/>
        </w:rPr>
      </w:pPr>
      <w:r>
        <w:rPr>
          <w:rFonts w:ascii="Cambria" w:hAnsi="Cambria" w:cs="Cambria"/>
          <w:b w:val="0"/>
          <w:bCs w:val="0"/>
        </w:rPr>
        <w:t xml:space="preserve">Международная совместная программа с Университетом </w:t>
      </w:r>
      <w:proofErr w:type="spellStart"/>
      <w:r>
        <w:rPr>
          <w:rFonts w:ascii="Cambria" w:hAnsi="Cambria" w:cs="Cambria"/>
          <w:b w:val="0"/>
          <w:bCs w:val="0"/>
        </w:rPr>
        <w:t>Приморска</w:t>
      </w:r>
      <w:proofErr w:type="gramStart"/>
      <w:r>
        <w:rPr>
          <w:rFonts w:ascii="Cambria" w:hAnsi="Cambria" w:cs="Cambria"/>
          <w:b w:val="0"/>
          <w:bCs w:val="0"/>
        </w:rPr>
        <w:t>,С</w:t>
      </w:r>
      <w:proofErr w:type="gramEnd"/>
      <w:r>
        <w:rPr>
          <w:rFonts w:ascii="Cambria" w:hAnsi="Cambria" w:cs="Cambria"/>
          <w:b w:val="0"/>
          <w:bCs w:val="0"/>
        </w:rPr>
        <w:t>ловения</w:t>
      </w:r>
      <w:proofErr w:type="spellEnd"/>
    </w:p>
    <w:p w:rsidR="00623FD8" w:rsidRDefault="00623FD8" w:rsidP="00623FD8">
      <w:pPr>
        <w:pStyle w:val="a6"/>
        <w:rPr>
          <w:rFonts w:ascii="Cambria" w:hAnsi="Cambria" w:cs="Cambria"/>
          <w:b w:val="0"/>
          <w:bCs w:val="0"/>
        </w:rPr>
      </w:pPr>
    </w:p>
    <w:p w:rsidR="00BA0A64" w:rsidRPr="00310B6E" w:rsidRDefault="00BA0A64" w:rsidP="00623FD8">
      <w:pPr>
        <w:pStyle w:val="a6"/>
        <w:rPr>
          <w:rFonts w:ascii="Cambria" w:hAnsi="Cambria" w:cs="Cambria"/>
          <w:b w:val="0"/>
          <w:bCs w:val="0"/>
        </w:rPr>
      </w:pPr>
      <w:r w:rsidRPr="00310B6E">
        <w:rPr>
          <w:rFonts w:ascii="Cambria" w:hAnsi="Cambria" w:cs="Cambria"/>
          <w:b w:val="0"/>
          <w:bCs w:val="0"/>
        </w:rPr>
        <w:t>Форма обучения:</w:t>
      </w:r>
    </w:p>
    <w:p w:rsidR="00BA0A64" w:rsidRDefault="0044132F" w:rsidP="00623FD8">
      <w:pPr>
        <w:pStyle w:val="a6"/>
        <w:rPr>
          <w:rFonts w:ascii="Cambria" w:hAnsi="Cambria" w:cs="Cambria"/>
          <w:b w:val="0"/>
          <w:bCs w:val="0"/>
          <w:i/>
          <w:iCs/>
        </w:rPr>
      </w:pPr>
      <w:r w:rsidRPr="0044132F">
        <w:rPr>
          <w:rFonts w:ascii="Cambria" w:hAnsi="Cambria" w:cs="Cambria"/>
          <w:b w:val="0"/>
          <w:bCs w:val="0"/>
          <w:i/>
          <w:iCs/>
        </w:rPr>
        <w:t>Очная</w:t>
      </w:r>
    </w:p>
    <w:p w:rsidR="0044132F" w:rsidRDefault="0044132F" w:rsidP="00623FD8">
      <w:pPr>
        <w:pStyle w:val="a6"/>
        <w:rPr>
          <w:rFonts w:ascii="Cambria" w:hAnsi="Cambria" w:cs="Cambria"/>
          <w:b w:val="0"/>
          <w:bCs w:val="0"/>
          <w:i/>
          <w:iCs/>
        </w:rPr>
      </w:pPr>
    </w:p>
    <w:p w:rsidR="0044132F" w:rsidRDefault="0044132F" w:rsidP="00623FD8">
      <w:pPr>
        <w:pStyle w:val="a6"/>
        <w:rPr>
          <w:rFonts w:ascii="Cambria" w:hAnsi="Cambria" w:cs="Cambria"/>
          <w:b w:val="0"/>
          <w:bCs w:val="0"/>
          <w:i/>
          <w:iCs/>
        </w:rPr>
      </w:pPr>
    </w:p>
    <w:p w:rsidR="0044132F" w:rsidRDefault="0044132F" w:rsidP="0036153B">
      <w:pPr>
        <w:pStyle w:val="a6"/>
        <w:jc w:val="left"/>
        <w:rPr>
          <w:rFonts w:ascii="Cambria" w:hAnsi="Cambria" w:cs="Cambria"/>
          <w:b w:val="0"/>
          <w:bCs w:val="0"/>
          <w:i/>
          <w:iCs/>
        </w:rPr>
      </w:pPr>
    </w:p>
    <w:p w:rsidR="0036153B" w:rsidRDefault="0036153B" w:rsidP="0036153B">
      <w:pPr>
        <w:pStyle w:val="a6"/>
        <w:jc w:val="left"/>
        <w:rPr>
          <w:rFonts w:ascii="Cambria" w:hAnsi="Cambria" w:cs="Cambria"/>
          <w:b w:val="0"/>
          <w:bCs w:val="0"/>
          <w:i/>
          <w:iCs/>
        </w:rPr>
      </w:pPr>
    </w:p>
    <w:p w:rsidR="0044132F" w:rsidRDefault="0044132F" w:rsidP="00623FD8">
      <w:pPr>
        <w:pStyle w:val="a6"/>
        <w:rPr>
          <w:rFonts w:ascii="Cambria" w:hAnsi="Cambria" w:cs="Cambria"/>
          <w:b w:val="0"/>
          <w:bCs w:val="0"/>
          <w:i/>
          <w:iCs/>
        </w:rPr>
      </w:pPr>
    </w:p>
    <w:p w:rsidR="0036153B" w:rsidRPr="0036153B" w:rsidRDefault="0036153B" w:rsidP="0036153B">
      <w:pPr>
        <w:spacing w:line="360" w:lineRule="auto"/>
        <w:rPr>
          <w:color w:val="000000"/>
        </w:rPr>
      </w:pPr>
      <w:r w:rsidRPr="0036153B">
        <w:rPr>
          <w:color w:val="000000"/>
        </w:rPr>
        <w:t xml:space="preserve">Учебная программа утверждена </w:t>
      </w:r>
    </w:p>
    <w:p w:rsidR="0036153B" w:rsidRPr="0036153B" w:rsidRDefault="0036153B" w:rsidP="0036153B">
      <w:pPr>
        <w:spacing w:line="360" w:lineRule="auto"/>
        <w:rPr>
          <w:color w:val="000000"/>
        </w:rPr>
      </w:pPr>
      <w:r w:rsidRPr="0036153B">
        <w:rPr>
          <w:color w:val="000000"/>
        </w:rPr>
        <w:t xml:space="preserve">решением </w:t>
      </w:r>
      <w:r w:rsidRPr="0098074A">
        <w:rPr>
          <w:color w:val="000000"/>
        </w:rPr>
        <w:t xml:space="preserve">кафедры  </w:t>
      </w:r>
      <w:r w:rsidR="0098074A" w:rsidRPr="0098074A">
        <w:rPr>
          <w:color w:val="000000"/>
        </w:rPr>
        <w:t>Экономическая и финансовая стратегия</w:t>
      </w:r>
      <w:r>
        <w:rPr>
          <w:color w:val="000000"/>
        </w:rPr>
        <w:t xml:space="preserve"> </w:t>
      </w:r>
      <w:r w:rsidRPr="0036153B">
        <w:rPr>
          <w:color w:val="000000"/>
        </w:rPr>
        <w:t>МШЭ МГУ</w:t>
      </w:r>
    </w:p>
    <w:p w:rsidR="0044132F" w:rsidRPr="0036153B" w:rsidRDefault="0036153B" w:rsidP="0036153B">
      <w:pPr>
        <w:pStyle w:val="a6"/>
        <w:jc w:val="left"/>
        <w:rPr>
          <w:rFonts w:ascii="Cambria" w:hAnsi="Cambria" w:cs="Cambria"/>
          <w:b w:val="0"/>
          <w:bCs w:val="0"/>
          <w:i/>
          <w:iCs/>
          <w:sz w:val="24"/>
          <w:szCs w:val="24"/>
        </w:rPr>
      </w:pPr>
      <w:r w:rsidRPr="0036153B">
        <w:rPr>
          <w:b w:val="0"/>
          <w:color w:val="000000"/>
          <w:sz w:val="24"/>
          <w:szCs w:val="24"/>
        </w:rPr>
        <w:t>Протокол №______</w:t>
      </w:r>
    </w:p>
    <w:p w:rsidR="0044132F" w:rsidRDefault="0044132F" w:rsidP="00623FD8">
      <w:pPr>
        <w:pStyle w:val="a6"/>
        <w:rPr>
          <w:rFonts w:ascii="Cambria" w:hAnsi="Cambria" w:cs="Cambria"/>
          <w:b w:val="0"/>
          <w:bCs w:val="0"/>
          <w:i/>
          <w:iCs/>
        </w:rPr>
      </w:pPr>
    </w:p>
    <w:p w:rsidR="0036153B" w:rsidRDefault="0036153B" w:rsidP="00623FD8">
      <w:pPr>
        <w:pStyle w:val="a6"/>
        <w:rPr>
          <w:rFonts w:ascii="Cambria" w:hAnsi="Cambria" w:cs="Cambria"/>
          <w:b w:val="0"/>
          <w:bCs w:val="0"/>
          <w:iCs/>
        </w:rPr>
      </w:pPr>
    </w:p>
    <w:p w:rsidR="0036153B" w:rsidRDefault="0036153B" w:rsidP="00623FD8">
      <w:pPr>
        <w:pStyle w:val="a6"/>
        <w:rPr>
          <w:rFonts w:ascii="Cambria" w:hAnsi="Cambria" w:cs="Cambria"/>
          <w:b w:val="0"/>
          <w:bCs w:val="0"/>
          <w:iCs/>
        </w:rPr>
      </w:pPr>
    </w:p>
    <w:p w:rsidR="00B07559" w:rsidRPr="00310B6E" w:rsidRDefault="00414E87" w:rsidP="00623FD8">
      <w:pPr>
        <w:pStyle w:val="a6"/>
        <w:rPr>
          <w:rFonts w:ascii="Cambria" w:hAnsi="Cambria" w:cs="Cambria"/>
          <w:b w:val="0"/>
          <w:bCs w:val="0"/>
          <w:i/>
          <w:iCs/>
        </w:rPr>
      </w:pPr>
      <w:r>
        <w:rPr>
          <w:rFonts w:ascii="Cambria" w:hAnsi="Cambria" w:cs="Cambria"/>
          <w:b w:val="0"/>
          <w:bCs w:val="0"/>
          <w:iCs/>
        </w:rPr>
        <w:t>Москва</w:t>
      </w:r>
    </w:p>
    <w:p w:rsidR="00B07559" w:rsidRPr="00310B6E" w:rsidRDefault="00B07559" w:rsidP="00B07559">
      <w:pPr>
        <w:rPr>
          <w:rFonts w:ascii="Cambria" w:hAnsi="Cambria" w:cs="Cambria"/>
        </w:rPr>
        <w:sectPr w:rsidR="00B07559" w:rsidRPr="00310B6E" w:rsidSect="00B07559">
          <w:footerReference w:type="even" r:id="rId9"/>
          <w:footerReference w:type="default" r:id="rId10"/>
          <w:pgSz w:w="11906" w:h="16838"/>
          <w:pgMar w:top="1134" w:right="1134" w:bottom="1134" w:left="1134" w:header="709" w:footer="709" w:gutter="0"/>
          <w:cols w:space="708"/>
          <w:titlePg/>
          <w:docGrid w:linePitch="360"/>
        </w:sectPr>
      </w:pPr>
    </w:p>
    <w:p w:rsidR="004F6481" w:rsidRDefault="004F6481" w:rsidP="004F6481">
      <w:pPr>
        <w:spacing w:line="360" w:lineRule="auto"/>
        <w:ind w:firstLine="709"/>
        <w:rPr>
          <w:i/>
          <w:color w:val="000000"/>
          <w:sz w:val="28"/>
          <w:szCs w:val="28"/>
        </w:rPr>
      </w:pPr>
      <w:r>
        <w:rPr>
          <w:b/>
          <w:i/>
          <w:color w:val="000000"/>
          <w:sz w:val="28"/>
          <w:szCs w:val="28"/>
        </w:rPr>
        <w:lastRenderedPageBreak/>
        <w:t>II.</w:t>
      </w:r>
      <w:r>
        <w:rPr>
          <w:i/>
          <w:color w:val="000000"/>
          <w:sz w:val="28"/>
          <w:szCs w:val="28"/>
        </w:rPr>
        <w:t xml:space="preserve"> Шифр дисциплины В-ПД</w:t>
      </w:r>
    </w:p>
    <w:p w:rsidR="004F6481" w:rsidRDefault="004F6481" w:rsidP="004F6481">
      <w:pPr>
        <w:spacing w:line="360" w:lineRule="auto"/>
        <w:ind w:firstLine="709"/>
        <w:rPr>
          <w:i/>
          <w:color w:val="000000"/>
          <w:sz w:val="28"/>
          <w:szCs w:val="28"/>
        </w:rPr>
      </w:pPr>
      <w:r>
        <w:rPr>
          <w:b/>
          <w:i/>
          <w:color w:val="000000"/>
          <w:sz w:val="28"/>
          <w:szCs w:val="28"/>
        </w:rPr>
        <w:t>III.</w:t>
      </w:r>
      <w:r>
        <w:rPr>
          <w:i/>
          <w:color w:val="000000"/>
          <w:sz w:val="28"/>
          <w:szCs w:val="28"/>
        </w:rPr>
        <w:t xml:space="preserve"> Цели и задачи дисциплины:</w:t>
      </w:r>
    </w:p>
    <w:p w:rsidR="004F6481" w:rsidRDefault="004F6481" w:rsidP="004F6481">
      <w:pPr>
        <w:spacing w:line="360" w:lineRule="auto"/>
        <w:ind w:firstLine="709"/>
        <w:rPr>
          <w:i/>
          <w:color w:val="000000"/>
          <w:sz w:val="28"/>
          <w:szCs w:val="28"/>
        </w:rPr>
      </w:pPr>
      <w:r>
        <w:rPr>
          <w:color w:val="000000"/>
          <w:sz w:val="28"/>
          <w:szCs w:val="28"/>
        </w:rPr>
        <w:t>-приобретение студентами навыков, необходимы для приятия решений в области маркетинга, управления операциями и корпоративно стратегии.</w:t>
      </w:r>
    </w:p>
    <w:p w:rsidR="004F6481" w:rsidRDefault="004F6481" w:rsidP="004F6481">
      <w:pPr>
        <w:spacing w:line="360" w:lineRule="auto"/>
        <w:ind w:firstLine="709"/>
        <w:rPr>
          <w:color w:val="000000"/>
          <w:sz w:val="28"/>
          <w:szCs w:val="28"/>
        </w:rPr>
      </w:pPr>
      <w:r>
        <w:rPr>
          <w:color w:val="000000"/>
          <w:sz w:val="28"/>
          <w:szCs w:val="28"/>
        </w:rPr>
        <w:t>- Задачи дисциплины:</w:t>
      </w:r>
    </w:p>
    <w:p w:rsidR="004F6481" w:rsidRDefault="004F6481" w:rsidP="004F6481">
      <w:pPr>
        <w:numPr>
          <w:ilvl w:val="0"/>
          <w:numId w:val="12"/>
        </w:numPr>
        <w:spacing w:line="360" w:lineRule="auto"/>
        <w:ind w:left="0" w:firstLine="709"/>
        <w:jc w:val="both"/>
        <w:rPr>
          <w:color w:val="000000"/>
          <w:sz w:val="28"/>
          <w:szCs w:val="28"/>
        </w:rPr>
      </w:pPr>
      <w:r>
        <w:rPr>
          <w:color w:val="000000"/>
          <w:sz w:val="28"/>
          <w:szCs w:val="28"/>
        </w:rPr>
        <w:t xml:space="preserve">изучение </w:t>
      </w:r>
      <w:proofErr w:type="gramStart"/>
      <w:r>
        <w:rPr>
          <w:color w:val="000000"/>
          <w:sz w:val="28"/>
          <w:szCs w:val="28"/>
        </w:rPr>
        <w:t>капитального</w:t>
      </w:r>
      <w:proofErr w:type="gramEnd"/>
      <w:r>
        <w:rPr>
          <w:color w:val="000000"/>
          <w:sz w:val="28"/>
          <w:szCs w:val="28"/>
        </w:rPr>
        <w:t xml:space="preserve"> бюджетирования, сначала без неопределенности, а затем при наличии неопределенности; </w:t>
      </w:r>
    </w:p>
    <w:p w:rsidR="004F6481" w:rsidRDefault="004F6481" w:rsidP="004F6481">
      <w:pPr>
        <w:numPr>
          <w:ilvl w:val="0"/>
          <w:numId w:val="12"/>
        </w:numPr>
        <w:tabs>
          <w:tab w:val="left" w:pos="1309"/>
        </w:tabs>
        <w:spacing w:line="360" w:lineRule="auto"/>
        <w:ind w:left="0" w:firstLine="709"/>
        <w:jc w:val="both"/>
        <w:rPr>
          <w:color w:val="000000"/>
          <w:sz w:val="28"/>
          <w:szCs w:val="28"/>
        </w:rPr>
      </w:pPr>
      <w:r>
        <w:rPr>
          <w:color w:val="000000"/>
          <w:sz w:val="28"/>
          <w:szCs w:val="28"/>
        </w:rPr>
        <w:t>обучение применению финансовых теорий о стоимости капитала, структуре капитала и распределениях инвесторов, а также  в контексте инвестиционных решений и анализа финансовых показателей;</w:t>
      </w:r>
    </w:p>
    <w:p w:rsidR="004F6481" w:rsidRDefault="004F6481" w:rsidP="004F6481">
      <w:pPr>
        <w:numPr>
          <w:ilvl w:val="0"/>
          <w:numId w:val="12"/>
        </w:numPr>
        <w:tabs>
          <w:tab w:val="left" w:pos="1309"/>
        </w:tabs>
        <w:spacing w:line="360" w:lineRule="auto"/>
        <w:ind w:left="0" w:firstLine="709"/>
        <w:jc w:val="both"/>
        <w:rPr>
          <w:color w:val="000000"/>
          <w:sz w:val="28"/>
          <w:szCs w:val="28"/>
        </w:rPr>
      </w:pPr>
      <w:r>
        <w:rPr>
          <w:color w:val="000000"/>
          <w:sz w:val="28"/>
          <w:szCs w:val="28"/>
        </w:rPr>
        <w:t xml:space="preserve">обучение выявлению финансовых рисков и применению стратегии и методов управления рисками для улучшения </w:t>
      </w:r>
      <w:proofErr w:type="gramStart"/>
      <w:r>
        <w:rPr>
          <w:color w:val="000000"/>
          <w:sz w:val="28"/>
          <w:szCs w:val="28"/>
        </w:rPr>
        <w:t>риск-менеджмента</w:t>
      </w:r>
      <w:proofErr w:type="gramEnd"/>
      <w:r>
        <w:rPr>
          <w:color w:val="000000"/>
          <w:sz w:val="28"/>
          <w:szCs w:val="28"/>
        </w:rPr>
        <w:t>.</w:t>
      </w:r>
    </w:p>
    <w:p w:rsidR="004F6481" w:rsidRDefault="004F6481" w:rsidP="004F6481">
      <w:pPr>
        <w:spacing w:line="360" w:lineRule="auto"/>
        <w:ind w:firstLine="709"/>
        <w:rPr>
          <w:color w:val="000000"/>
          <w:sz w:val="28"/>
          <w:szCs w:val="28"/>
        </w:rPr>
      </w:pPr>
    </w:p>
    <w:p w:rsidR="004F6481" w:rsidRDefault="004F6481" w:rsidP="004F6481">
      <w:pPr>
        <w:spacing w:line="360" w:lineRule="auto"/>
        <w:ind w:firstLine="709"/>
        <w:rPr>
          <w:i/>
          <w:color w:val="000000"/>
          <w:sz w:val="28"/>
          <w:szCs w:val="28"/>
        </w:rPr>
      </w:pPr>
      <w:r>
        <w:rPr>
          <w:b/>
          <w:i/>
          <w:color w:val="000000"/>
          <w:sz w:val="28"/>
          <w:szCs w:val="28"/>
        </w:rPr>
        <w:t>IV.</w:t>
      </w:r>
      <w:r>
        <w:rPr>
          <w:i/>
          <w:color w:val="000000"/>
          <w:sz w:val="28"/>
          <w:szCs w:val="28"/>
        </w:rPr>
        <w:t xml:space="preserve"> Место дисциплины в структуре ООП:</w:t>
      </w:r>
    </w:p>
    <w:p w:rsidR="004F6481" w:rsidRDefault="004F6481" w:rsidP="004F6481">
      <w:pPr>
        <w:spacing w:line="360" w:lineRule="auto"/>
        <w:ind w:firstLine="709"/>
        <w:rPr>
          <w:color w:val="000000"/>
          <w:sz w:val="28"/>
          <w:szCs w:val="28"/>
        </w:rPr>
      </w:pPr>
      <w:r>
        <w:rPr>
          <w:b/>
          <w:color w:val="000000"/>
          <w:sz w:val="28"/>
          <w:szCs w:val="28"/>
        </w:rPr>
        <w:t>А.</w:t>
      </w:r>
      <w:r>
        <w:rPr>
          <w:color w:val="000000"/>
          <w:sz w:val="28"/>
          <w:szCs w:val="28"/>
        </w:rPr>
        <w:t xml:space="preserve"> Информация об образовательном стандарте и учебном плане:</w:t>
      </w:r>
    </w:p>
    <w:p w:rsidR="004F6481" w:rsidRDefault="004F6481" w:rsidP="004F6481">
      <w:pPr>
        <w:spacing w:line="360" w:lineRule="auto"/>
        <w:ind w:firstLine="709"/>
        <w:rPr>
          <w:color w:val="000000"/>
          <w:sz w:val="28"/>
          <w:szCs w:val="28"/>
        </w:rPr>
      </w:pPr>
      <w:r>
        <w:rPr>
          <w:color w:val="000000"/>
          <w:sz w:val="28"/>
          <w:szCs w:val="28"/>
        </w:rPr>
        <w:t xml:space="preserve">- тип образовательного стандарта и вид учебного плана: </w:t>
      </w:r>
      <w:proofErr w:type="gramStart"/>
      <w:r>
        <w:rPr>
          <w:color w:val="000000"/>
          <w:sz w:val="28"/>
          <w:szCs w:val="28"/>
        </w:rPr>
        <w:t>ММ</w:t>
      </w:r>
      <w:proofErr w:type="gramEnd"/>
      <w:r>
        <w:rPr>
          <w:color w:val="000000"/>
          <w:sz w:val="28"/>
          <w:szCs w:val="28"/>
        </w:rPr>
        <w:t xml:space="preserve"> – магистр МГУ;</w:t>
      </w:r>
    </w:p>
    <w:p w:rsidR="004F6481" w:rsidRDefault="004F6481" w:rsidP="004F6481">
      <w:pPr>
        <w:spacing w:line="360" w:lineRule="auto"/>
        <w:ind w:firstLine="709"/>
        <w:rPr>
          <w:color w:val="000000"/>
          <w:sz w:val="28"/>
          <w:szCs w:val="28"/>
        </w:rPr>
      </w:pPr>
      <w:r>
        <w:rPr>
          <w:color w:val="000000"/>
          <w:sz w:val="28"/>
          <w:szCs w:val="28"/>
        </w:rPr>
        <w:t>- направление подготовки (в соответствии с образовательным стандартом): 38.04.01 «Экономика» (магистратура);</w:t>
      </w:r>
    </w:p>
    <w:p w:rsidR="004F6481" w:rsidRDefault="004F6481" w:rsidP="004F6481">
      <w:pPr>
        <w:spacing w:line="360" w:lineRule="auto"/>
        <w:ind w:firstLine="709"/>
        <w:rPr>
          <w:color w:val="000000"/>
          <w:sz w:val="28"/>
          <w:szCs w:val="28"/>
        </w:rPr>
      </w:pPr>
      <w:r>
        <w:rPr>
          <w:color w:val="000000"/>
          <w:sz w:val="28"/>
          <w:szCs w:val="28"/>
        </w:rPr>
        <w:t xml:space="preserve">- наименование учебного плана (в соответствии с утвержденным перечнем ООП): </w:t>
      </w:r>
      <w:proofErr w:type="gramStart"/>
      <w:r>
        <w:rPr>
          <w:color w:val="000000"/>
          <w:sz w:val="28"/>
          <w:szCs w:val="28"/>
        </w:rPr>
        <w:t>ММ</w:t>
      </w:r>
      <w:proofErr w:type="gramEnd"/>
      <w:r>
        <w:rPr>
          <w:color w:val="000000"/>
          <w:sz w:val="28"/>
          <w:szCs w:val="28"/>
        </w:rPr>
        <w:t xml:space="preserve"> _ Экономика _(международная экономика и финансы);</w:t>
      </w:r>
    </w:p>
    <w:p w:rsidR="004F6481" w:rsidRDefault="004F6481" w:rsidP="004F6481">
      <w:pPr>
        <w:spacing w:line="360" w:lineRule="auto"/>
        <w:ind w:firstLine="709"/>
        <w:rPr>
          <w:color w:val="000000"/>
          <w:sz w:val="28"/>
          <w:szCs w:val="28"/>
        </w:rPr>
      </w:pPr>
      <w:r>
        <w:rPr>
          <w:color w:val="000000"/>
          <w:sz w:val="28"/>
          <w:szCs w:val="28"/>
        </w:rPr>
        <w:t>- профиль подготовки: магистерская программа.</w:t>
      </w:r>
    </w:p>
    <w:p w:rsidR="004F6481" w:rsidRDefault="004F6481" w:rsidP="004F6481">
      <w:pPr>
        <w:spacing w:line="360" w:lineRule="auto"/>
        <w:ind w:firstLine="709"/>
        <w:rPr>
          <w:color w:val="000000"/>
          <w:sz w:val="28"/>
          <w:szCs w:val="28"/>
        </w:rPr>
      </w:pPr>
      <w:r>
        <w:rPr>
          <w:b/>
          <w:color w:val="000000"/>
          <w:sz w:val="28"/>
          <w:szCs w:val="28"/>
        </w:rPr>
        <w:t>Б.</w:t>
      </w:r>
      <w:r>
        <w:rPr>
          <w:color w:val="000000"/>
          <w:sz w:val="28"/>
          <w:szCs w:val="28"/>
        </w:rPr>
        <w:t xml:space="preserve"> Информация о месте дисциплины в образовательном стандарте и учебном плане:</w:t>
      </w:r>
    </w:p>
    <w:p w:rsidR="004F6481" w:rsidRDefault="004F6481" w:rsidP="004F6481">
      <w:pPr>
        <w:spacing w:line="360" w:lineRule="auto"/>
        <w:ind w:firstLine="709"/>
        <w:rPr>
          <w:color w:val="000000"/>
          <w:sz w:val="28"/>
          <w:szCs w:val="28"/>
        </w:rPr>
      </w:pPr>
      <w:r>
        <w:rPr>
          <w:color w:val="000000"/>
          <w:sz w:val="28"/>
          <w:szCs w:val="28"/>
        </w:rPr>
        <w:t>- вариативная часть;</w:t>
      </w:r>
    </w:p>
    <w:p w:rsidR="004F6481" w:rsidRDefault="004F6481" w:rsidP="004F6481">
      <w:pPr>
        <w:spacing w:line="360" w:lineRule="auto"/>
        <w:ind w:firstLine="709"/>
        <w:rPr>
          <w:color w:val="000000"/>
          <w:sz w:val="28"/>
          <w:szCs w:val="28"/>
        </w:rPr>
      </w:pPr>
      <w:r>
        <w:rPr>
          <w:color w:val="000000"/>
          <w:sz w:val="28"/>
          <w:szCs w:val="28"/>
        </w:rPr>
        <w:t>- профессиональный блок дисциплин;</w:t>
      </w:r>
    </w:p>
    <w:p w:rsidR="004F6481" w:rsidRDefault="0049437C" w:rsidP="004F6481">
      <w:pPr>
        <w:spacing w:line="360" w:lineRule="auto"/>
        <w:ind w:firstLine="709"/>
        <w:rPr>
          <w:color w:val="000000"/>
          <w:sz w:val="28"/>
          <w:szCs w:val="28"/>
        </w:rPr>
      </w:pPr>
      <w:r>
        <w:rPr>
          <w:color w:val="000000"/>
          <w:sz w:val="28"/>
          <w:szCs w:val="28"/>
        </w:rPr>
        <w:t xml:space="preserve"> </w:t>
      </w:r>
      <w:r w:rsidR="004F6481">
        <w:rPr>
          <w:color w:val="000000"/>
          <w:sz w:val="28"/>
          <w:szCs w:val="28"/>
        </w:rPr>
        <w:t>- курс: 1;</w:t>
      </w:r>
    </w:p>
    <w:p w:rsidR="004F6481" w:rsidRDefault="004F6481" w:rsidP="004F6481">
      <w:pPr>
        <w:spacing w:line="360" w:lineRule="auto"/>
        <w:ind w:firstLine="709"/>
        <w:rPr>
          <w:color w:val="000000"/>
          <w:sz w:val="28"/>
          <w:szCs w:val="28"/>
        </w:rPr>
      </w:pPr>
      <w:r>
        <w:rPr>
          <w:color w:val="000000"/>
          <w:sz w:val="28"/>
          <w:szCs w:val="28"/>
        </w:rPr>
        <w:t>- семестр: 1.</w:t>
      </w:r>
    </w:p>
    <w:p w:rsidR="004F6481" w:rsidRDefault="004F6481" w:rsidP="004F6481">
      <w:pPr>
        <w:spacing w:line="360" w:lineRule="auto"/>
        <w:ind w:firstLine="709"/>
        <w:rPr>
          <w:color w:val="000000"/>
          <w:sz w:val="28"/>
          <w:szCs w:val="28"/>
        </w:rPr>
      </w:pPr>
      <w:r>
        <w:rPr>
          <w:b/>
          <w:color w:val="000000"/>
          <w:sz w:val="28"/>
          <w:szCs w:val="28"/>
        </w:rPr>
        <w:t>В.</w:t>
      </w:r>
      <w:r>
        <w:rPr>
          <w:color w:val="000000"/>
          <w:sz w:val="28"/>
          <w:szCs w:val="28"/>
        </w:rPr>
        <w:t xml:space="preserve"> Перечень дисциплин, которые должны быть освоены для начала освоения данной дисциплины:</w:t>
      </w:r>
    </w:p>
    <w:p w:rsidR="004F6481" w:rsidRDefault="004F6481" w:rsidP="004F6481">
      <w:pPr>
        <w:spacing w:line="360" w:lineRule="auto"/>
        <w:ind w:firstLine="709"/>
        <w:rPr>
          <w:color w:val="000000"/>
          <w:sz w:val="28"/>
          <w:szCs w:val="28"/>
        </w:rPr>
      </w:pPr>
      <w:r>
        <w:rPr>
          <w:b/>
          <w:color w:val="000000"/>
          <w:sz w:val="28"/>
          <w:szCs w:val="28"/>
        </w:rPr>
        <w:lastRenderedPageBreak/>
        <w:t>Г.</w:t>
      </w:r>
      <w:r>
        <w:rPr>
          <w:color w:val="000000"/>
          <w:sz w:val="28"/>
          <w:szCs w:val="28"/>
        </w:rPr>
        <w:t xml:space="preserve"> Общая трудоемкость: 108 академических часов (3 зачетные единицы);</w:t>
      </w:r>
    </w:p>
    <w:p w:rsidR="004F6481" w:rsidRDefault="004F6481" w:rsidP="004F6481">
      <w:pPr>
        <w:spacing w:line="360" w:lineRule="auto"/>
        <w:ind w:firstLine="709"/>
        <w:rPr>
          <w:color w:val="000000"/>
          <w:sz w:val="28"/>
          <w:szCs w:val="28"/>
        </w:rPr>
      </w:pPr>
      <w:r>
        <w:rPr>
          <w:b/>
          <w:color w:val="000000"/>
          <w:sz w:val="28"/>
          <w:szCs w:val="28"/>
        </w:rPr>
        <w:t>Д.</w:t>
      </w:r>
      <w:r>
        <w:rPr>
          <w:color w:val="000000"/>
          <w:sz w:val="28"/>
          <w:szCs w:val="28"/>
        </w:rPr>
        <w:t xml:space="preserve"> Форма промежуточной аттестации: экзамен.</w:t>
      </w:r>
    </w:p>
    <w:p w:rsidR="004F6481" w:rsidRDefault="004F6481" w:rsidP="004F6481">
      <w:pPr>
        <w:spacing w:line="360" w:lineRule="auto"/>
        <w:ind w:firstLine="709"/>
        <w:rPr>
          <w:color w:val="000000"/>
          <w:sz w:val="28"/>
          <w:szCs w:val="28"/>
        </w:rPr>
      </w:pPr>
    </w:p>
    <w:p w:rsidR="004F6481" w:rsidRDefault="004F6481" w:rsidP="004F6481">
      <w:pPr>
        <w:spacing w:line="360" w:lineRule="auto"/>
        <w:ind w:firstLine="709"/>
        <w:rPr>
          <w:i/>
          <w:color w:val="000000"/>
          <w:sz w:val="28"/>
          <w:szCs w:val="28"/>
        </w:rPr>
      </w:pPr>
      <w:r>
        <w:rPr>
          <w:b/>
          <w:i/>
          <w:color w:val="000000"/>
          <w:sz w:val="28"/>
          <w:szCs w:val="28"/>
        </w:rPr>
        <w:t>V.</w:t>
      </w:r>
      <w:r>
        <w:rPr>
          <w:i/>
          <w:color w:val="000000"/>
          <w:sz w:val="28"/>
          <w:szCs w:val="28"/>
        </w:rPr>
        <w:t xml:space="preserve"> Формы проведения:</w:t>
      </w:r>
    </w:p>
    <w:p w:rsidR="004F6481" w:rsidRDefault="004F6481" w:rsidP="004F6481">
      <w:pPr>
        <w:spacing w:line="360" w:lineRule="auto"/>
        <w:ind w:firstLine="709"/>
        <w:rPr>
          <w:color w:val="000000"/>
          <w:sz w:val="28"/>
          <w:szCs w:val="28"/>
        </w:rPr>
      </w:pPr>
      <w:r>
        <w:rPr>
          <w:b/>
          <w:color w:val="000000"/>
          <w:sz w:val="28"/>
          <w:szCs w:val="28"/>
        </w:rPr>
        <w:t>А.</w:t>
      </w:r>
      <w:r>
        <w:rPr>
          <w:color w:val="000000"/>
          <w:sz w:val="28"/>
          <w:szCs w:val="28"/>
        </w:rPr>
        <w:t xml:space="preserve"> Для дисциплин:</w:t>
      </w:r>
    </w:p>
    <w:p w:rsidR="004F6481" w:rsidRDefault="004F6481" w:rsidP="004F6481">
      <w:pPr>
        <w:spacing w:line="360" w:lineRule="auto"/>
        <w:ind w:firstLine="709"/>
        <w:rPr>
          <w:color w:val="000000"/>
          <w:sz w:val="28"/>
          <w:szCs w:val="28"/>
        </w:rPr>
      </w:pPr>
      <w:r>
        <w:rPr>
          <w:color w:val="000000"/>
          <w:sz w:val="28"/>
          <w:szCs w:val="28"/>
        </w:rPr>
        <w:t>- форма занятий с указанием суммарной трудоемкости по каждой форме:</w:t>
      </w:r>
    </w:p>
    <w:p w:rsidR="004F6481" w:rsidRDefault="004F6481" w:rsidP="004F6481">
      <w:pPr>
        <w:numPr>
          <w:ilvl w:val="0"/>
          <w:numId w:val="13"/>
        </w:numPr>
        <w:spacing w:line="360" w:lineRule="auto"/>
        <w:jc w:val="both"/>
        <w:rPr>
          <w:color w:val="000000"/>
          <w:sz w:val="28"/>
          <w:szCs w:val="28"/>
        </w:rPr>
      </w:pPr>
      <w:r>
        <w:rPr>
          <w:color w:val="000000"/>
          <w:sz w:val="28"/>
          <w:szCs w:val="28"/>
        </w:rPr>
        <w:t>Лекции: 4 часа;</w:t>
      </w:r>
    </w:p>
    <w:p w:rsidR="004F6481" w:rsidRDefault="004F6481" w:rsidP="004F6481">
      <w:pPr>
        <w:numPr>
          <w:ilvl w:val="0"/>
          <w:numId w:val="13"/>
        </w:numPr>
        <w:spacing w:line="360" w:lineRule="auto"/>
        <w:jc w:val="both"/>
        <w:rPr>
          <w:color w:val="000000"/>
          <w:sz w:val="28"/>
          <w:szCs w:val="28"/>
        </w:rPr>
      </w:pPr>
      <w:r>
        <w:rPr>
          <w:color w:val="000000"/>
          <w:sz w:val="28"/>
          <w:szCs w:val="28"/>
        </w:rPr>
        <w:t>Практические занятия (семинары): 32 часа;</w:t>
      </w:r>
    </w:p>
    <w:p w:rsidR="004F6481" w:rsidRDefault="004F6481" w:rsidP="004F6481">
      <w:pPr>
        <w:numPr>
          <w:ilvl w:val="0"/>
          <w:numId w:val="13"/>
        </w:numPr>
        <w:spacing w:line="360" w:lineRule="auto"/>
        <w:jc w:val="both"/>
        <w:rPr>
          <w:color w:val="000000"/>
          <w:sz w:val="28"/>
          <w:szCs w:val="28"/>
        </w:rPr>
      </w:pPr>
      <w:r>
        <w:rPr>
          <w:color w:val="000000"/>
          <w:sz w:val="28"/>
          <w:szCs w:val="28"/>
        </w:rPr>
        <w:t>Самостоятельная работа: 72 часа</w:t>
      </w:r>
    </w:p>
    <w:p w:rsidR="004F6481" w:rsidRDefault="004F6481" w:rsidP="004F6481">
      <w:pPr>
        <w:spacing w:line="360" w:lineRule="auto"/>
        <w:ind w:firstLine="709"/>
        <w:rPr>
          <w:color w:val="000000"/>
          <w:sz w:val="28"/>
          <w:szCs w:val="28"/>
        </w:rPr>
      </w:pPr>
      <w:r>
        <w:rPr>
          <w:color w:val="000000"/>
          <w:sz w:val="28"/>
          <w:szCs w:val="28"/>
        </w:rPr>
        <w:t xml:space="preserve">- практическая реализация рабочей программы предусматривает проведение аудиторных занятий в виде лекций, семинаров (решение практических задач в </w:t>
      </w:r>
      <w:proofErr w:type="spellStart"/>
      <w:r>
        <w:rPr>
          <w:color w:val="000000"/>
          <w:sz w:val="28"/>
          <w:szCs w:val="28"/>
        </w:rPr>
        <w:t>компьютерно</w:t>
      </w:r>
      <w:proofErr w:type="spellEnd"/>
      <w:r>
        <w:rPr>
          <w:color w:val="000000"/>
          <w:sz w:val="28"/>
          <w:szCs w:val="28"/>
        </w:rPr>
        <w:t xml:space="preserve"> лаборатории, тренинги CFA, опросы для мозгового штурма, разбор кейсов) и организации самостоятельной работы студентов;</w:t>
      </w:r>
    </w:p>
    <w:p w:rsidR="004F6481" w:rsidRDefault="004F6481" w:rsidP="004F6481">
      <w:pPr>
        <w:spacing w:line="360" w:lineRule="auto"/>
        <w:ind w:firstLine="709"/>
        <w:rPr>
          <w:b/>
          <w:color w:val="000000"/>
          <w:sz w:val="28"/>
          <w:szCs w:val="28"/>
        </w:rPr>
      </w:pPr>
      <w:r>
        <w:rPr>
          <w:color w:val="000000"/>
          <w:sz w:val="28"/>
          <w:szCs w:val="28"/>
        </w:rPr>
        <w:t>- самостоятельная работа</w:t>
      </w:r>
      <w:r>
        <w:rPr>
          <w:b/>
          <w:color w:val="000000"/>
          <w:sz w:val="28"/>
          <w:szCs w:val="28"/>
        </w:rPr>
        <w:t xml:space="preserve"> </w:t>
      </w:r>
      <w:r>
        <w:rPr>
          <w:color w:val="000000"/>
          <w:sz w:val="28"/>
          <w:szCs w:val="28"/>
        </w:rPr>
        <w:t>предусматривает изучение основной и дополнительной учебной литературы, регулярное выполнение домашних заданий;</w:t>
      </w:r>
    </w:p>
    <w:p w:rsidR="004F6481" w:rsidRPr="0049437C" w:rsidRDefault="004F6481" w:rsidP="004F6481">
      <w:pPr>
        <w:spacing w:line="360" w:lineRule="auto"/>
        <w:ind w:firstLine="709"/>
        <w:rPr>
          <w:color w:val="000000"/>
          <w:sz w:val="28"/>
          <w:szCs w:val="28"/>
        </w:rPr>
      </w:pPr>
      <w:r w:rsidRPr="0049437C">
        <w:rPr>
          <w:color w:val="000000"/>
          <w:sz w:val="28"/>
          <w:szCs w:val="28"/>
        </w:rPr>
        <w:t>- формы текущего контроля (коллоквиумы; участие в деловых играх, ситуационных задачах, кейс методах; написание эссе, рефератов и др.):</w:t>
      </w:r>
    </w:p>
    <w:p w:rsidR="004F6481" w:rsidRPr="0049437C" w:rsidRDefault="004F6481" w:rsidP="004F6481">
      <w:pPr>
        <w:numPr>
          <w:ilvl w:val="0"/>
          <w:numId w:val="14"/>
        </w:numPr>
        <w:spacing w:line="360" w:lineRule="auto"/>
        <w:jc w:val="both"/>
        <w:rPr>
          <w:color w:val="000000"/>
          <w:sz w:val="28"/>
          <w:szCs w:val="28"/>
        </w:rPr>
      </w:pPr>
      <w:r w:rsidRPr="0049437C">
        <w:rPr>
          <w:color w:val="000000"/>
          <w:sz w:val="28"/>
          <w:szCs w:val="28"/>
        </w:rPr>
        <w:t>Разбор кейсов – 2 за семестр (4 часа);</w:t>
      </w:r>
    </w:p>
    <w:p w:rsidR="004F6481" w:rsidRPr="0049437C" w:rsidRDefault="004F6481" w:rsidP="004F6481">
      <w:pPr>
        <w:numPr>
          <w:ilvl w:val="0"/>
          <w:numId w:val="14"/>
        </w:numPr>
        <w:spacing w:line="360" w:lineRule="auto"/>
        <w:jc w:val="both"/>
        <w:rPr>
          <w:color w:val="000000"/>
          <w:sz w:val="28"/>
          <w:szCs w:val="28"/>
        </w:rPr>
      </w:pPr>
      <w:r w:rsidRPr="0049437C">
        <w:rPr>
          <w:color w:val="000000"/>
          <w:sz w:val="28"/>
          <w:szCs w:val="28"/>
        </w:rPr>
        <w:t xml:space="preserve">Тренинги </w:t>
      </w:r>
      <w:proofErr w:type="gramStart"/>
      <w:r w:rsidRPr="0049437C">
        <w:rPr>
          <w:color w:val="000000"/>
          <w:sz w:val="28"/>
          <w:szCs w:val="28"/>
        </w:rPr>
        <w:t>С</w:t>
      </w:r>
      <w:proofErr w:type="gramEnd"/>
      <w:r w:rsidRPr="0049437C">
        <w:rPr>
          <w:color w:val="000000"/>
          <w:sz w:val="28"/>
          <w:szCs w:val="28"/>
        </w:rPr>
        <w:t xml:space="preserve">FA – 2 за семестр (4 часа); </w:t>
      </w:r>
    </w:p>
    <w:p w:rsidR="004F6481" w:rsidRPr="0049437C" w:rsidRDefault="004F6481" w:rsidP="004F6481">
      <w:pPr>
        <w:numPr>
          <w:ilvl w:val="0"/>
          <w:numId w:val="14"/>
        </w:numPr>
        <w:spacing w:line="360" w:lineRule="auto"/>
        <w:jc w:val="both"/>
        <w:rPr>
          <w:color w:val="000000"/>
          <w:sz w:val="28"/>
          <w:szCs w:val="28"/>
        </w:rPr>
      </w:pPr>
      <w:r w:rsidRPr="0049437C">
        <w:rPr>
          <w:color w:val="000000"/>
          <w:sz w:val="28"/>
          <w:szCs w:val="28"/>
        </w:rPr>
        <w:t>Контрольные работы – 1 за семестр (2 часа).</w:t>
      </w:r>
    </w:p>
    <w:p w:rsidR="004F6481" w:rsidRDefault="004F6481" w:rsidP="004F6481">
      <w:pPr>
        <w:spacing w:line="360" w:lineRule="auto"/>
        <w:ind w:firstLine="709"/>
        <w:rPr>
          <w:i/>
          <w:color w:val="000000"/>
          <w:sz w:val="28"/>
          <w:szCs w:val="28"/>
        </w:rPr>
      </w:pPr>
      <w:r>
        <w:rPr>
          <w:b/>
          <w:i/>
          <w:color w:val="000000"/>
          <w:sz w:val="28"/>
          <w:szCs w:val="28"/>
        </w:rPr>
        <w:t>VI.</w:t>
      </w:r>
      <w:r>
        <w:rPr>
          <w:i/>
          <w:color w:val="000000"/>
          <w:sz w:val="28"/>
          <w:szCs w:val="28"/>
        </w:rPr>
        <w:t xml:space="preserve"> Распределение трудоемкости по разделам и темам, а также формам проведения занятий с указанием текущего контроля и промежуточной аттестации</w:t>
      </w:r>
    </w:p>
    <w:p w:rsidR="004F6481" w:rsidRDefault="004F6481" w:rsidP="004F6481">
      <w:pPr>
        <w:spacing w:line="360" w:lineRule="auto"/>
        <w:ind w:firstLine="709"/>
        <w:rPr>
          <w:color w:val="000000"/>
          <w:sz w:val="28"/>
          <w:szCs w:val="28"/>
        </w:rPr>
      </w:pPr>
    </w:p>
    <w:tbl>
      <w:tblPr>
        <w:tblW w:w="9540" w:type="dxa"/>
        <w:tblInd w:w="93" w:type="dxa"/>
        <w:tblLayout w:type="fixed"/>
        <w:tblLook w:val="0400" w:firstRow="0" w:lastRow="0" w:firstColumn="0" w:lastColumn="0" w:noHBand="0" w:noVBand="1"/>
      </w:tblPr>
      <w:tblGrid>
        <w:gridCol w:w="539"/>
        <w:gridCol w:w="3019"/>
        <w:gridCol w:w="992"/>
        <w:gridCol w:w="1418"/>
        <w:gridCol w:w="1701"/>
        <w:gridCol w:w="851"/>
        <w:gridCol w:w="1020"/>
      </w:tblGrid>
      <w:tr w:rsidR="004F6481" w:rsidTr="004F6481">
        <w:trPr>
          <w:trHeight w:val="700"/>
        </w:trPr>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 xml:space="preserve">№ </w:t>
            </w:r>
            <w:proofErr w:type="gramStart"/>
            <w:r>
              <w:rPr>
                <w:color w:val="000000"/>
              </w:rPr>
              <w:t>п</w:t>
            </w:r>
            <w:proofErr w:type="gramEnd"/>
            <w:r>
              <w:rPr>
                <w:color w:val="000000"/>
              </w:rPr>
              <w:t>/п</w:t>
            </w:r>
          </w:p>
        </w:tc>
        <w:tc>
          <w:tcPr>
            <w:tcW w:w="3019" w:type="dxa"/>
            <w:vMerge w:val="restart"/>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Наименование разделов и тем дисциплины / Наименование разделов (этапов) практики</w:t>
            </w:r>
          </w:p>
        </w:tc>
        <w:tc>
          <w:tcPr>
            <w:tcW w:w="4962" w:type="dxa"/>
            <w:gridSpan w:val="4"/>
            <w:tcBorders>
              <w:top w:val="single" w:sz="4" w:space="0" w:color="000000"/>
              <w:left w:val="nil"/>
              <w:bottom w:val="single" w:sz="4" w:space="0" w:color="000000"/>
              <w:right w:val="single" w:sz="4" w:space="0" w:color="000000"/>
            </w:tcBorders>
            <w:vAlign w:val="bottom"/>
            <w:hideMark/>
          </w:tcPr>
          <w:p w:rsidR="004F6481" w:rsidRDefault="004F6481">
            <w:pPr>
              <w:jc w:val="center"/>
              <w:rPr>
                <w:color w:val="000000"/>
              </w:rPr>
            </w:pPr>
            <w:r>
              <w:rPr>
                <w:color w:val="000000"/>
              </w:rPr>
              <w:t xml:space="preserve">Трудоемкость (в </w:t>
            </w:r>
            <w:proofErr w:type="spellStart"/>
            <w:r>
              <w:rPr>
                <w:color w:val="000000"/>
              </w:rPr>
              <w:t>ак</w:t>
            </w:r>
            <w:proofErr w:type="spellEnd"/>
            <w:r>
              <w:rPr>
                <w:color w:val="000000"/>
              </w:rPr>
              <w:t>. часах) по формам занятий (для дисциплин) и видам работ (для практик)</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Формы контроля</w:t>
            </w:r>
          </w:p>
        </w:tc>
      </w:tr>
      <w:tr w:rsidR="004F6481" w:rsidTr="004F6481">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F6481" w:rsidRDefault="004F6481">
            <w:pPr>
              <w:rPr>
                <w:color w:val="000000"/>
              </w:rPr>
            </w:pPr>
          </w:p>
        </w:tc>
        <w:tc>
          <w:tcPr>
            <w:tcW w:w="9001" w:type="dxa"/>
            <w:vMerge/>
            <w:tcBorders>
              <w:top w:val="single" w:sz="4" w:space="0" w:color="000000"/>
              <w:left w:val="single" w:sz="4" w:space="0" w:color="000000"/>
              <w:bottom w:val="single" w:sz="4" w:space="0" w:color="000000"/>
              <w:right w:val="single" w:sz="4" w:space="0" w:color="000000"/>
            </w:tcBorders>
            <w:vAlign w:val="center"/>
            <w:hideMark/>
          </w:tcPr>
          <w:p w:rsidR="004F6481" w:rsidRDefault="004F6481">
            <w:pPr>
              <w:rPr>
                <w:color w:val="000000"/>
              </w:rPr>
            </w:pPr>
          </w:p>
        </w:tc>
        <w:tc>
          <w:tcPr>
            <w:tcW w:w="4111" w:type="dxa"/>
            <w:gridSpan w:val="3"/>
            <w:tcBorders>
              <w:top w:val="single" w:sz="4" w:space="0" w:color="000000"/>
              <w:left w:val="nil"/>
              <w:bottom w:val="single" w:sz="4" w:space="0" w:color="000000"/>
              <w:right w:val="single" w:sz="4" w:space="0" w:color="000000"/>
            </w:tcBorders>
            <w:vAlign w:val="bottom"/>
          </w:tcPr>
          <w:p w:rsidR="004F6481" w:rsidRDefault="004F6481">
            <w:pPr>
              <w:spacing w:line="276" w:lineRule="auto"/>
              <w:rPr>
                <w:color w:val="000000"/>
              </w:rPr>
            </w:pPr>
          </w:p>
          <w:p w:rsidR="004F6481" w:rsidRDefault="004F6481">
            <w:pPr>
              <w:rPr>
                <w:color w:val="000000"/>
              </w:rPr>
            </w:pPr>
          </w:p>
          <w:p w:rsidR="004F6481" w:rsidRDefault="004F6481">
            <w:pPr>
              <w:jc w:val="center"/>
              <w:rPr>
                <w:color w:val="000000"/>
              </w:rPr>
            </w:pPr>
            <w:r>
              <w:rPr>
                <w:color w:val="000000"/>
              </w:rPr>
              <w:t>Аудиторная работа (с разбивкой по формам и видам)</w:t>
            </w:r>
          </w:p>
        </w:tc>
        <w:tc>
          <w:tcPr>
            <w:tcW w:w="851" w:type="dxa"/>
            <w:vMerge w:val="restart"/>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 xml:space="preserve">Самостоятельная </w:t>
            </w:r>
            <w:r>
              <w:rPr>
                <w:color w:val="000000"/>
              </w:rPr>
              <w:lastRenderedPageBreak/>
              <w:t>работа</w:t>
            </w: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4F6481" w:rsidRDefault="004F6481">
            <w:pPr>
              <w:rPr>
                <w:color w:val="000000"/>
              </w:rPr>
            </w:pPr>
          </w:p>
        </w:tc>
      </w:tr>
      <w:tr w:rsidR="004F6481" w:rsidTr="004F6481">
        <w:trPr>
          <w:trHeight w:val="126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F6481" w:rsidRDefault="004F6481">
            <w:pPr>
              <w:rPr>
                <w:color w:val="000000"/>
              </w:rPr>
            </w:pPr>
          </w:p>
        </w:tc>
        <w:tc>
          <w:tcPr>
            <w:tcW w:w="9001" w:type="dxa"/>
            <w:vMerge/>
            <w:tcBorders>
              <w:top w:val="single" w:sz="4" w:space="0" w:color="000000"/>
              <w:left w:val="single" w:sz="4" w:space="0" w:color="000000"/>
              <w:bottom w:val="single" w:sz="4" w:space="0" w:color="000000"/>
              <w:right w:val="single" w:sz="4" w:space="0" w:color="000000"/>
            </w:tcBorders>
            <w:vAlign w:val="center"/>
            <w:hideMark/>
          </w:tcPr>
          <w:p w:rsidR="004F6481" w:rsidRDefault="004F6481">
            <w:pPr>
              <w:rPr>
                <w:color w:val="000000"/>
              </w:rPr>
            </w:pPr>
          </w:p>
        </w:tc>
        <w:tc>
          <w:tcPr>
            <w:tcW w:w="992" w:type="dxa"/>
            <w:tcBorders>
              <w:top w:val="nil"/>
              <w:left w:val="nil"/>
              <w:bottom w:val="single" w:sz="4" w:space="0" w:color="000000"/>
              <w:right w:val="single" w:sz="4" w:space="0" w:color="000000"/>
            </w:tcBorders>
            <w:vAlign w:val="center"/>
          </w:tcPr>
          <w:p w:rsidR="004F6481" w:rsidRDefault="004F6481">
            <w:pPr>
              <w:spacing w:line="276" w:lineRule="auto"/>
              <w:rPr>
                <w:color w:val="000000"/>
              </w:rPr>
            </w:pPr>
          </w:p>
          <w:p w:rsidR="004F6481" w:rsidRDefault="004F6481">
            <w:pPr>
              <w:rPr>
                <w:color w:val="000000"/>
              </w:rPr>
            </w:pPr>
          </w:p>
          <w:p w:rsidR="004F6481" w:rsidRDefault="004F6481">
            <w:pPr>
              <w:jc w:val="center"/>
              <w:rPr>
                <w:color w:val="000000"/>
              </w:rPr>
            </w:pPr>
            <w:r>
              <w:rPr>
                <w:color w:val="000000"/>
              </w:rPr>
              <w:t>Лекции</w:t>
            </w:r>
          </w:p>
        </w:tc>
        <w:tc>
          <w:tcPr>
            <w:tcW w:w="1418"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Практические занятия (семинары)</w:t>
            </w:r>
          </w:p>
        </w:tc>
        <w:tc>
          <w:tcPr>
            <w:tcW w:w="1701" w:type="dxa"/>
            <w:tcBorders>
              <w:top w:val="nil"/>
              <w:left w:val="nil"/>
              <w:bottom w:val="single" w:sz="4" w:space="0" w:color="000000"/>
              <w:right w:val="single" w:sz="4" w:space="0" w:color="000000"/>
            </w:tcBorders>
            <w:vAlign w:val="center"/>
          </w:tcPr>
          <w:p w:rsidR="004F6481" w:rsidRDefault="004F6481">
            <w:pPr>
              <w:spacing w:line="276" w:lineRule="auto"/>
              <w:rPr>
                <w:color w:val="000000"/>
              </w:rPr>
            </w:pPr>
            <w:r>
              <w:rPr>
                <w:color w:val="000000"/>
              </w:rPr>
              <w:t>Лабораторная работа / контрольная работа / коллоквиум</w:t>
            </w:r>
          </w:p>
          <w:p w:rsidR="004F6481" w:rsidRDefault="004F6481">
            <w:pPr>
              <w:rPr>
                <w:color w:val="000000"/>
              </w:rPr>
            </w:pPr>
          </w:p>
          <w:p w:rsidR="004F6481" w:rsidRDefault="004F6481">
            <w:pPr>
              <w:rPr>
                <w:color w:val="000000"/>
              </w:rPr>
            </w:pPr>
          </w:p>
        </w:tc>
        <w:tc>
          <w:tcPr>
            <w:tcW w:w="851" w:type="dxa"/>
            <w:vMerge/>
            <w:tcBorders>
              <w:top w:val="nil"/>
              <w:left w:val="single" w:sz="4" w:space="0" w:color="000000"/>
              <w:bottom w:val="single" w:sz="4" w:space="0" w:color="000000"/>
              <w:right w:val="single" w:sz="4" w:space="0" w:color="000000"/>
            </w:tcBorders>
            <w:vAlign w:val="center"/>
            <w:hideMark/>
          </w:tcPr>
          <w:p w:rsidR="004F6481" w:rsidRDefault="004F6481">
            <w:pPr>
              <w:rPr>
                <w:color w:val="000000"/>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4F6481" w:rsidRDefault="004F6481">
            <w:pP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lastRenderedPageBreak/>
              <w:t>1.</w:t>
            </w:r>
          </w:p>
        </w:tc>
        <w:tc>
          <w:tcPr>
            <w:tcW w:w="3019" w:type="dxa"/>
            <w:tcBorders>
              <w:top w:val="nil"/>
              <w:left w:val="nil"/>
              <w:bottom w:val="single" w:sz="4" w:space="0" w:color="000000"/>
              <w:right w:val="single" w:sz="4" w:space="0" w:color="000000"/>
            </w:tcBorders>
            <w:hideMark/>
          </w:tcPr>
          <w:p w:rsidR="004F6481" w:rsidRPr="004F6481" w:rsidRDefault="004F6481">
            <w:pPr>
              <w:widowControl w:val="0"/>
              <w:jc w:val="both"/>
              <w:rPr>
                <w:color w:val="000000"/>
                <w:lang w:val="en-US"/>
              </w:rPr>
            </w:pPr>
            <w:r w:rsidRPr="004F6481">
              <w:rPr>
                <w:color w:val="000000"/>
                <w:lang w:val="en-US"/>
              </w:rPr>
              <w:t>The finance function and the financial manager; the goal of the firm and the NPV rule; capital budgeting under certainty; annuities and perpetuities.</w:t>
            </w:r>
          </w:p>
        </w:tc>
        <w:tc>
          <w:tcPr>
            <w:tcW w:w="992" w:type="dxa"/>
            <w:tcBorders>
              <w:top w:val="nil"/>
              <w:left w:val="nil"/>
              <w:bottom w:val="single" w:sz="4" w:space="0" w:color="000000"/>
              <w:right w:val="single" w:sz="4" w:space="0" w:color="000000"/>
            </w:tcBorders>
            <w:vAlign w:val="center"/>
          </w:tcPr>
          <w:p w:rsidR="004F6481" w:rsidRPr="004F6481" w:rsidRDefault="004F6481">
            <w:pPr>
              <w:jc w:val="center"/>
              <w:rPr>
                <w:color w:val="000000"/>
                <w:lang w:val="en-US"/>
              </w:rPr>
            </w:pPr>
          </w:p>
          <w:p w:rsidR="004F6481" w:rsidRDefault="004F6481">
            <w:pPr>
              <w:jc w:val="center"/>
              <w:rPr>
                <w:color w:val="000000"/>
              </w:rPr>
            </w:pPr>
            <w:r>
              <w:rPr>
                <w:color w:val="000000"/>
              </w:rPr>
              <w:t>4</w:t>
            </w:r>
          </w:p>
          <w:p w:rsidR="004F6481" w:rsidRDefault="004F6481">
            <w:pPr>
              <w:jc w:val="center"/>
              <w:rPr>
                <w:color w:val="000000"/>
              </w:rPr>
            </w:pPr>
          </w:p>
          <w:p w:rsidR="004F6481" w:rsidRDefault="004F6481">
            <w:pPr>
              <w:widowControl w:val="0"/>
              <w:jc w:val="center"/>
              <w:rPr>
                <w:color w:val="000000"/>
              </w:rPr>
            </w:pP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8</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w:t>
            </w:r>
          </w:p>
        </w:tc>
        <w:tc>
          <w:tcPr>
            <w:tcW w:w="851" w:type="dxa"/>
            <w:tcBorders>
              <w:top w:val="nil"/>
              <w:left w:val="nil"/>
              <w:bottom w:val="single" w:sz="4" w:space="0" w:color="000000"/>
              <w:right w:val="single" w:sz="4" w:space="0" w:color="000000"/>
            </w:tcBorders>
            <w:vAlign w:val="center"/>
          </w:tcPr>
          <w:p w:rsidR="004F6481" w:rsidRDefault="004F6481">
            <w:pPr>
              <w:jc w:val="center"/>
              <w:rPr>
                <w:color w:val="000000"/>
              </w:rPr>
            </w:pPr>
          </w:p>
          <w:p w:rsidR="004F6481" w:rsidRDefault="004F6481">
            <w:pPr>
              <w:widowControl w:val="0"/>
              <w:jc w:val="center"/>
              <w:rPr>
                <w:color w:val="000000"/>
              </w:rPr>
            </w:pPr>
            <w:r>
              <w:rPr>
                <w:color w:val="000000"/>
              </w:rPr>
              <w:t>20</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2.</w:t>
            </w:r>
          </w:p>
        </w:tc>
        <w:tc>
          <w:tcPr>
            <w:tcW w:w="3019" w:type="dxa"/>
            <w:tcBorders>
              <w:top w:val="nil"/>
              <w:left w:val="nil"/>
              <w:bottom w:val="single" w:sz="4" w:space="0" w:color="000000"/>
              <w:right w:val="single" w:sz="4" w:space="0" w:color="000000"/>
            </w:tcBorders>
            <w:hideMark/>
          </w:tcPr>
          <w:p w:rsidR="004F6481" w:rsidRPr="004F6481" w:rsidRDefault="004F6481">
            <w:pPr>
              <w:widowControl w:val="0"/>
              <w:jc w:val="both"/>
              <w:rPr>
                <w:color w:val="000000"/>
                <w:lang w:val="en-US"/>
              </w:rPr>
            </w:pPr>
            <w:r w:rsidRPr="004F6481">
              <w:rPr>
                <w:color w:val="000000"/>
                <w:lang w:val="en-US"/>
              </w:rPr>
              <w:t>Capital structure without taxes; capital budgeting without taxes; capital structure with corporate taxes.</w:t>
            </w:r>
          </w:p>
        </w:tc>
        <w:tc>
          <w:tcPr>
            <w:tcW w:w="992"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2</w:t>
            </w: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w:t>
            </w:r>
          </w:p>
        </w:tc>
        <w:tc>
          <w:tcPr>
            <w:tcW w:w="851" w:type="dxa"/>
            <w:tcBorders>
              <w:top w:val="nil"/>
              <w:left w:val="nil"/>
              <w:bottom w:val="single" w:sz="4" w:space="0" w:color="000000"/>
              <w:right w:val="single" w:sz="4" w:space="0" w:color="000000"/>
            </w:tcBorders>
            <w:vAlign w:val="center"/>
          </w:tcPr>
          <w:p w:rsidR="004F6481" w:rsidRDefault="004F6481">
            <w:pPr>
              <w:jc w:val="center"/>
              <w:rPr>
                <w:color w:val="000000"/>
              </w:rPr>
            </w:pPr>
          </w:p>
          <w:p w:rsidR="004F6481" w:rsidRDefault="004F6481">
            <w:pPr>
              <w:widowControl w:val="0"/>
              <w:jc w:val="center"/>
              <w:rPr>
                <w:color w:val="000000"/>
              </w:rPr>
            </w:pPr>
            <w:r>
              <w:rPr>
                <w:color w:val="000000"/>
              </w:rPr>
              <w:t>12</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tcPr>
          <w:p w:rsidR="004F6481" w:rsidRDefault="004F6481">
            <w:pPr>
              <w:jc w:val="center"/>
              <w:rPr>
                <w:color w:val="000000"/>
              </w:rPr>
            </w:pPr>
          </w:p>
        </w:tc>
        <w:tc>
          <w:tcPr>
            <w:tcW w:w="9001" w:type="dxa"/>
            <w:gridSpan w:val="6"/>
            <w:tcBorders>
              <w:top w:val="nil"/>
              <w:left w:val="nil"/>
              <w:bottom w:val="single" w:sz="4" w:space="0" w:color="000000"/>
              <w:right w:val="single" w:sz="4" w:space="0" w:color="000000"/>
            </w:tcBorders>
            <w:shd w:val="clear" w:color="auto" w:fill="auto"/>
            <w:vAlign w:val="bottom"/>
            <w:hideMark/>
          </w:tcPr>
          <w:p w:rsidR="004F6481" w:rsidRPr="0049437C" w:rsidRDefault="004F6481">
            <w:pPr>
              <w:jc w:val="center"/>
              <w:rPr>
                <w:color w:val="000000"/>
              </w:rPr>
            </w:pPr>
            <w:r w:rsidRPr="0049437C">
              <w:rPr>
                <w:color w:val="000000"/>
              </w:rPr>
              <w:t>Контрольная работа</w:t>
            </w: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3.</w:t>
            </w:r>
          </w:p>
        </w:tc>
        <w:tc>
          <w:tcPr>
            <w:tcW w:w="3019" w:type="dxa"/>
            <w:tcBorders>
              <w:top w:val="nil"/>
              <w:left w:val="nil"/>
              <w:bottom w:val="single" w:sz="4" w:space="0" w:color="000000"/>
              <w:right w:val="single" w:sz="4" w:space="0" w:color="000000"/>
            </w:tcBorders>
            <w:hideMark/>
          </w:tcPr>
          <w:p w:rsidR="004F6481" w:rsidRPr="004F6481" w:rsidRDefault="004F6481">
            <w:pPr>
              <w:rPr>
                <w:color w:val="000000"/>
                <w:lang w:val="en-US"/>
              </w:rPr>
            </w:pPr>
            <w:r w:rsidRPr="004F6481">
              <w:rPr>
                <w:color w:val="000000"/>
                <w:lang w:val="en-US"/>
              </w:rPr>
              <w:t>Cost of Capital at Ameritrade; weighted average cost of capital; capital budgeting with</w:t>
            </w:r>
          </w:p>
          <w:p w:rsidR="004F6481" w:rsidRPr="004F6481" w:rsidRDefault="004F6481">
            <w:pPr>
              <w:widowControl w:val="0"/>
              <w:jc w:val="both"/>
              <w:rPr>
                <w:color w:val="000000"/>
                <w:lang w:val="en-US"/>
              </w:rPr>
            </w:pPr>
            <w:r w:rsidRPr="004F6481">
              <w:rPr>
                <w:color w:val="000000"/>
                <w:lang w:val="en-US"/>
              </w:rPr>
              <w:t>corporate taxes; multiples and leverage.</w:t>
            </w:r>
          </w:p>
        </w:tc>
        <w:tc>
          <w:tcPr>
            <w:tcW w:w="992"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2</w:t>
            </w: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w:t>
            </w:r>
          </w:p>
        </w:tc>
        <w:tc>
          <w:tcPr>
            <w:tcW w:w="851" w:type="dxa"/>
            <w:tcBorders>
              <w:top w:val="nil"/>
              <w:left w:val="nil"/>
              <w:bottom w:val="single" w:sz="4" w:space="0" w:color="000000"/>
              <w:right w:val="single" w:sz="4" w:space="0" w:color="000000"/>
            </w:tcBorders>
            <w:vAlign w:val="center"/>
          </w:tcPr>
          <w:p w:rsidR="004F6481" w:rsidRDefault="004F6481">
            <w:pPr>
              <w:jc w:val="center"/>
              <w:rPr>
                <w:color w:val="000000"/>
              </w:rPr>
            </w:pPr>
          </w:p>
          <w:p w:rsidR="004F6481" w:rsidRDefault="004F6481">
            <w:pPr>
              <w:jc w:val="center"/>
              <w:rPr>
                <w:color w:val="000000"/>
              </w:rPr>
            </w:pPr>
          </w:p>
          <w:p w:rsidR="004F6481" w:rsidRDefault="004F6481">
            <w:pPr>
              <w:widowControl w:val="0"/>
              <w:jc w:val="center"/>
              <w:rPr>
                <w:color w:val="000000"/>
              </w:rPr>
            </w:pPr>
            <w:r>
              <w:rPr>
                <w:color w:val="000000"/>
              </w:rPr>
              <w:t>4</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4.</w:t>
            </w:r>
          </w:p>
        </w:tc>
        <w:tc>
          <w:tcPr>
            <w:tcW w:w="3019" w:type="dxa"/>
            <w:tcBorders>
              <w:top w:val="nil"/>
              <w:left w:val="nil"/>
              <w:bottom w:val="single" w:sz="4" w:space="0" w:color="000000"/>
              <w:right w:val="single" w:sz="4" w:space="0" w:color="000000"/>
            </w:tcBorders>
            <w:hideMark/>
          </w:tcPr>
          <w:p w:rsidR="004F6481" w:rsidRPr="004F6481" w:rsidRDefault="004F6481">
            <w:pPr>
              <w:widowControl w:val="0"/>
              <w:jc w:val="both"/>
              <w:rPr>
                <w:color w:val="000000"/>
                <w:lang w:val="en-US"/>
              </w:rPr>
            </w:pPr>
            <w:r w:rsidRPr="004F6481">
              <w:rPr>
                <w:color w:val="000000"/>
                <w:lang w:val="en-US"/>
              </w:rPr>
              <w:t>Other considerations in capital structure.</w:t>
            </w:r>
          </w:p>
        </w:tc>
        <w:tc>
          <w:tcPr>
            <w:tcW w:w="992"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2</w:t>
            </w: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w:t>
            </w:r>
          </w:p>
        </w:tc>
        <w:tc>
          <w:tcPr>
            <w:tcW w:w="851"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12</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5.</w:t>
            </w:r>
          </w:p>
        </w:tc>
        <w:tc>
          <w:tcPr>
            <w:tcW w:w="3019" w:type="dxa"/>
            <w:tcBorders>
              <w:top w:val="nil"/>
              <w:left w:val="nil"/>
              <w:bottom w:val="single" w:sz="4" w:space="0" w:color="000000"/>
              <w:right w:val="single" w:sz="4" w:space="0" w:color="000000"/>
            </w:tcBorders>
            <w:hideMark/>
          </w:tcPr>
          <w:p w:rsidR="004F6481" w:rsidRPr="004F6481" w:rsidRDefault="004F6481">
            <w:pPr>
              <w:widowControl w:val="0"/>
              <w:jc w:val="center"/>
              <w:rPr>
                <w:color w:val="000000"/>
                <w:lang w:val="en-US"/>
              </w:rPr>
            </w:pPr>
            <w:r w:rsidRPr="004F6481">
              <w:rPr>
                <w:color w:val="000000"/>
                <w:lang w:val="en-US"/>
              </w:rPr>
              <w:t>Leveraged buyouts; RADR, WACC and APV</w:t>
            </w:r>
          </w:p>
        </w:tc>
        <w:tc>
          <w:tcPr>
            <w:tcW w:w="992" w:type="dxa"/>
            <w:tcBorders>
              <w:top w:val="nil"/>
              <w:left w:val="nil"/>
              <w:bottom w:val="single" w:sz="4" w:space="0" w:color="000000"/>
              <w:right w:val="single" w:sz="4" w:space="0" w:color="000000"/>
            </w:tcBorders>
            <w:vAlign w:val="center"/>
          </w:tcPr>
          <w:p w:rsidR="004F6481" w:rsidRPr="004F6481" w:rsidRDefault="004F6481">
            <w:pPr>
              <w:widowControl w:val="0"/>
              <w:jc w:val="center"/>
              <w:rPr>
                <w:color w:val="000000"/>
                <w:lang w:val="en-US"/>
              </w:rPr>
            </w:pP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w:t>
            </w:r>
          </w:p>
        </w:tc>
        <w:tc>
          <w:tcPr>
            <w:tcW w:w="851"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8</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6.</w:t>
            </w:r>
          </w:p>
        </w:tc>
        <w:tc>
          <w:tcPr>
            <w:tcW w:w="3019" w:type="dxa"/>
            <w:tcBorders>
              <w:top w:val="nil"/>
              <w:left w:val="nil"/>
              <w:bottom w:val="single" w:sz="4" w:space="0" w:color="000000"/>
              <w:right w:val="single" w:sz="4" w:space="0" w:color="000000"/>
            </w:tcBorders>
            <w:hideMark/>
          </w:tcPr>
          <w:p w:rsidR="004F6481" w:rsidRPr="004F6481" w:rsidRDefault="004F6481">
            <w:pPr>
              <w:widowControl w:val="0"/>
              <w:jc w:val="center"/>
              <w:rPr>
                <w:color w:val="000000"/>
                <w:lang w:val="en-US"/>
              </w:rPr>
            </w:pPr>
            <w:r w:rsidRPr="004F6481">
              <w:rPr>
                <w:color w:val="000000"/>
                <w:lang w:val="en-US"/>
              </w:rPr>
              <w:t>Payout policy (I); payout policy (II)</w:t>
            </w:r>
          </w:p>
        </w:tc>
        <w:tc>
          <w:tcPr>
            <w:tcW w:w="992"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2</w:t>
            </w: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color w:val="000000"/>
              </w:rPr>
            </w:pPr>
            <w:r>
              <w:rPr>
                <w:color w:val="000000"/>
              </w:rPr>
              <w:t>-</w:t>
            </w:r>
          </w:p>
        </w:tc>
        <w:tc>
          <w:tcPr>
            <w:tcW w:w="851"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8</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hideMark/>
          </w:tcPr>
          <w:p w:rsidR="004F6481" w:rsidRDefault="004F6481">
            <w:pPr>
              <w:jc w:val="center"/>
              <w:rPr>
                <w:color w:val="000000"/>
              </w:rPr>
            </w:pPr>
            <w:r>
              <w:rPr>
                <w:color w:val="000000"/>
              </w:rPr>
              <w:t>7.</w:t>
            </w:r>
          </w:p>
        </w:tc>
        <w:tc>
          <w:tcPr>
            <w:tcW w:w="3019" w:type="dxa"/>
            <w:tcBorders>
              <w:top w:val="nil"/>
              <w:left w:val="nil"/>
              <w:bottom w:val="single" w:sz="4" w:space="0" w:color="000000"/>
              <w:right w:val="single" w:sz="4" w:space="0" w:color="000000"/>
            </w:tcBorders>
            <w:hideMark/>
          </w:tcPr>
          <w:p w:rsidR="004F6481" w:rsidRDefault="004F6481">
            <w:pPr>
              <w:widowControl w:val="0"/>
              <w:jc w:val="center"/>
              <w:rPr>
                <w:color w:val="000000"/>
              </w:rPr>
            </w:pPr>
            <w:r>
              <w:rPr>
                <w:color w:val="000000"/>
              </w:rPr>
              <w:t xml:space="preserve">CFA </w:t>
            </w:r>
            <w:proofErr w:type="spellStart"/>
            <w:r>
              <w:rPr>
                <w:color w:val="000000"/>
              </w:rPr>
              <w:t>training</w:t>
            </w:r>
            <w:proofErr w:type="spellEnd"/>
          </w:p>
        </w:tc>
        <w:tc>
          <w:tcPr>
            <w:tcW w:w="992" w:type="dxa"/>
            <w:tcBorders>
              <w:top w:val="nil"/>
              <w:left w:val="nil"/>
              <w:bottom w:val="single" w:sz="4" w:space="0" w:color="000000"/>
              <w:right w:val="single" w:sz="4" w:space="0" w:color="000000"/>
            </w:tcBorders>
            <w:vAlign w:val="center"/>
          </w:tcPr>
          <w:p w:rsidR="004F6481" w:rsidRDefault="004F6481">
            <w:pPr>
              <w:widowControl w:val="0"/>
              <w:jc w:val="center"/>
              <w:rPr>
                <w:color w:val="000000"/>
              </w:rPr>
            </w:pPr>
          </w:p>
        </w:tc>
        <w:tc>
          <w:tcPr>
            <w:tcW w:w="1418"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701" w:type="dxa"/>
            <w:tcBorders>
              <w:top w:val="nil"/>
              <w:left w:val="nil"/>
              <w:bottom w:val="single" w:sz="4" w:space="0" w:color="000000"/>
              <w:right w:val="single" w:sz="4" w:space="0" w:color="000000"/>
            </w:tcBorders>
            <w:vAlign w:val="center"/>
          </w:tcPr>
          <w:p w:rsidR="004F6481" w:rsidRDefault="004F6481">
            <w:pPr>
              <w:jc w:val="center"/>
              <w:rPr>
                <w:color w:val="000000"/>
              </w:rPr>
            </w:pPr>
          </w:p>
        </w:tc>
        <w:tc>
          <w:tcPr>
            <w:tcW w:w="851" w:type="dxa"/>
            <w:tcBorders>
              <w:top w:val="nil"/>
              <w:left w:val="nil"/>
              <w:bottom w:val="single" w:sz="4" w:space="0" w:color="000000"/>
              <w:right w:val="single" w:sz="4" w:space="0" w:color="000000"/>
            </w:tcBorders>
            <w:vAlign w:val="center"/>
            <w:hideMark/>
          </w:tcPr>
          <w:p w:rsidR="004F6481" w:rsidRDefault="004F6481">
            <w:pPr>
              <w:widowControl w:val="0"/>
              <w:jc w:val="center"/>
              <w:rPr>
                <w:color w:val="000000"/>
              </w:rPr>
            </w:pPr>
            <w:r>
              <w:rPr>
                <w:color w:val="000000"/>
              </w:rPr>
              <w:t>4</w:t>
            </w:r>
          </w:p>
        </w:tc>
        <w:tc>
          <w:tcPr>
            <w:tcW w:w="1020" w:type="dxa"/>
            <w:tcBorders>
              <w:top w:val="nil"/>
              <w:left w:val="nil"/>
              <w:bottom w:val="single" w:sz="4" w:space="0" w:color="000000"/>
              <w:right w:val="single" w:sz="4" w:space="0" w:color="000000"/>
            </w:tcBorders>
            <w:shd w:val="clear" w:color="auto" w:fill="auto"/>
            <w:vAlign w:val="center"/>
          </w:tcPr>
          <w:p w:rsidR="004F6481" w:rsidRPr="0049437C" w:rsidRDefault="004F6481">
            <w:pPr>
              <w:jc w:val="center"/>
              <w:rPr>
                <w:color w:val="000000"/>
              </w:rPr>
            </w:pPr>
          </w:p>
        </w:tc>
      </w:tr>
      <w:tr w:rsidR="004F6481" w:rsidTr="0049437C">
        <w:trPr>
          <w:trHeight w:val="300"/>
        </w:trPr>
        <w:tc>
          <w:tcPr>
            <w:tcW w:w="540" w:type="dxa"/>
            <w:tcBorders>
              <w:top w:val="nil"/>
              <w:left w:val="single" w:sz="4" w:space="0" w:color="000000"/>
              <w:bottom w:val="single" w:sz="4" w:space="0" w:color="000000"/>
              <w:right w:val="single" w:sz="4" w:space="0" w:color="000000"/>
            </w:tcBorders>
            <w:vAlign w:val="center"/>
          </w:tcPr>
          <w:p w:rsidR="004F6481" w:rsidRDefault="004F6481">
            <w:pPr>
              <w:jc w:val="center"/>
              <w:rPr>
                <w:color w:val="000000"/>
              </w:rPr>
            </w:pPr>
          </w:p>
        </w:tc>
        <w:tc>
          <w:tcPr>
            <w:tcW w:w="3019" w:type="dxa"/>
            <w:tcBorders>
              <w:top w:val="nil"/>
              <w:left w:val="nil"/>
              <w:bottom w:val="single" w:sz="4" w:space="0" w:color="000000"/>
              <w:right w:val="single" w:sz="4" w:space="0" w:color="000000"/>
            </w:tcBorders>
            <w:vAlign w:val="bottom"/>
            <w:hideMark/>
          </w:tcPr>
          <w:p w:rsidR="004F6481" w:rsidRDefault="004F6481">
            <w:pPr>
              <w:ind w:left="76"/>
              <w:jc w:val="both"/>
              <w:rPr>
                <w:b/>
                <w:color w:val="000000"/>
              </w:rPr>
            </w:pPr>
            <w:r>
              <w:rPr>
                <w:b/>
                <w:color w:val="000000"/>
              </w:rPr>
              <w:t>Итого:</w:t>
            </w:r>
          </w:p>
        </w:tc>
        <w:tc>
          <w:tcPr>
            <w:tcW w:w="992" w:type="dxa"/>
            <w:tcBorders>
              <w:top w:val="nil"/>
              <w:left w:val="nil"/>
              <w:bottom w:val="single" w:sz="4" w:space="0" w:color="000000"/>
              <w:right w:val="single" w:sz="4" w:space="0" w:color="000000"/>
            </w:tcBorders>
            <w:vAlign w:val="center"/>
            <w:hideMark/>
          </w:tcPr>
          <w:p w:rsidR="004F6481" w:rsidRDefault="004F6481">
            <w:pPr>
              <w:spacing w:line="360" w:lineRule="auto"/>
              <w:ind w:firstLine="57"/>
              <w:jc w:val="center"/>
              <w:rPr>
                <w:color w:val="000000"/>
              </w:rPr>
            </w:pPr>
            <w:commentRangeStart w:id="0"/>
            <w:r>
              <w:rPr>
                <w:color w:val="000000"/>
              </w:rPr>
              <w:t>12</w:t>
            </w:r>
            <w:commentRangeEnd w:id="0"/>
            <w:r>
              <w:rPr>
                <w:rStyle w:val="af7"/>
              </w:rPr>
              <w:commentReference w:id="0"/>
            </w:r>
          </w:p>
        </w:tc>
        <w:tc>
          <w:tcPr>
            <w:tcW w:w="1418" w:type="dxa"/>
            <w:tcBorders>
              <w:top w:val="nil"/>
              <w:left w:val="nil"/>
              <w:bottom w:val="single" w:sz="4" w:space="0" w:color="000000"/>
              <w:right w:val="single" w:sz="4" w:space="0" w:color="000000"/>
            </w:tcBorders>
            <w:vAlign w:val="center"/>
            <w:hideMark/>
          </w:tcPr>
          <w:p w:rsidR="004F6481" w:rsidRDefault="004F6481">
            <w:pPr>
              <w:spacing w:line="360" w:lineRule="auto"/>
              <w:ind w:firstLine="57"/>
              <w:jc w:val="center"/>
              <w:rPr>
                <w:color w:val="000000"/>
              </w:rPr>
            </w:pPr>
            <w:r>
              <w:rPr>
                <w:color w:val="000000"/>
              </w:rPr>
              <w:t>32</w:t>
            </w:r>
          </w:p>
        </w:tc>
        <w:tc>
          <w:tcPr>
            <w:tcW w:w="1701" w:type="dxa"/>
            <w:tcBorders>
              <w:top w:val="nil"/>
              <w:left w:val="nil"/>
              <w:bottom w:val="single" w:sz="4" w:space="0" w:color="000000"/>
              <w:right w:val="single" w:sz="4" w:space="0" w:color="000000"/>
            </w:tcBorders>
            <w:vAlign w:val="center"/>
            <w:hideMark/>
          </w:tcPr>
          <w:p w:rsidR="004F6481" w:rsidRDefault="004F6481">
            <w:pPr>
              <w:jc w:val="center"/>
              <w:rPr>
                <w:b/>
                <w:color w:val="000000"/>
              </w:rPr>
            </w:pPr>
            <w:r>
              <w:rPr>
                <w:b/>
                <w:color w:val="000000"/>
              </w:rPr>
              <w:t>-</w:t>
            </w:r>
          </w:p>
        </w:tc>
        <w:tc>
          <w:tcPr>
            <w:tcW w:w="851" w:type="dxa"/>
            <w:tcBorders>
              <w:top w:val="nil"/>
              <w:left w:val="nil"/>
              <w:bottom w:val="single" w:sz="4" w:space="0" w:color="000000"/>
              <w:right w:val="single" w:sz="4" w:space="0" w:color="000000"/>
            </w:tcBorders>
            <w:vAlign w:val="center"/>
            <w:hideMark/>
          </w:tcPr>
          <w:p w:rsidR="004F6481" w:rsidRDefault="004F6481">
            <w:pPr>
              <w:spacing w:line="360" w:lineRule="auto"/>
              <w:ind w:firstLine="57"/>
              <w:jc w:val="center"/>
              <w:rPr>
                <w:color w:val="000000"/>
              </w:rPr>
            </w:pPr>
            <w:r>
              <w:rPr>
                <w:color w:val="000000"/>
              </w:rPr>
              <w:t>72</w:t>
            </w:r>
          </w:p>
        </w:tc>
        <w:tc>
          <w:tcPr>
            <w:tcW w:w="1020" w:type="dxa"/>
            <w:tcBorders>
              <w:top w:val="nil"/>
              <w:left w:val="nil"/>
              <w:bottom w:val="single" w:sz="4" w:space="0" w:color="000000"/>
              <w:right w:val="single" w:sz="4" w:space="0" w:color="000000"/>
            </w:tcBorders>
            <w:shd w:val="clear" w:color="auto" w:fill="auto"/>
            <w:vAlign w:val="center"/>
          </w:tcPr>
          <w:p w:rsidR="004F6481" w:rsidRDefault="004F6481">
            <w:pPr>
              <w:jc w:val="center"/>
              <w:rPr>
                <w:color w:val="000000"/>
              </w:rPr>
            </w:pPr>
          </w:p>
        </w:tc>
      </w:tr>
    </w:tbl>
    <w:p w:rsidR="004F6481" w:rsidRDefault="004F6481" w:rsidP="004F6481">
      <w:pPr>
        <w:spacing w:line="360" w:lineRule="auto"/>
        <w:ind w:firstLine="709"/>
        <w:rPr>
          <w:color w:val="000000"/>
          <w:sz w:val="28"/>
          <w:szCs w:val="28"/>
        </w:rPr>
      </w:pPr>
    </w:p>
    <w:p w:rsidR="004F6481" w:rsidRDefault="004F6481" w:rsidP="004F6481">
      <w:pPr>
        <w:spacing w:line="360" w:lineRule="auto"/>
        <w:rPr>
          <w:b/>
          <w:color w:val="000000"/>
          <w:sz w:val="28"/>
          <w:szCs w:val="28"/>
        </w:rPr>
      </w:pPr>
    </w:p>
    <w:p w:rsidR="004F6481" w:rsidRDefault="004F6481" w:rsidP="004F6481">
      <w:pPr>
        <w:spacing w:line="360" w:lineRule="auto"/>
        <w:ind w:firstLine="709"/>
        <w:rPr>
          <w:i/>
          <w:color w:val="000000"/>
          <w:sz w:val="28"/>
          <w:szCs w:val="28"/>
        </w:rPr>
      </w:pPr>
      <w:r>
        <w:rPr>
          <w:b/>
          <w:i/>
          <w:color w:val="000000"/>
          <w:sz w:val="28"/>
          <w:szCs w:val="28"/>
        </w:rPr>
        <w:t>VII.</w:t>
      </w:r>
      <w:r>
        <w:rPr>
          <w:i/>
          <w:color w:val="000000"/>
          <w:sz w:val="28"/>
          <w:szCs w:val="28"/>
        </w:rPr>
        <w:t xml:space="preserve"> Содержание дисциплины по разделам и темам (этапам) – аудиторная и самостоятельная работа:</w:t>
      </w:r>
    </w:p>
    <w:p w:rsidR="004F6481" w:rsidRDefault="004F6481" w:rsidP="004F6481">
      <w:pPr>
        <w:spacing w:line="360" w:lineRule="auto"/>
        <w:rPr>
          <w:color w:val="000000"/>
          <w:sz w:val="28"/>
          <w:szCs w:val="28"/>
        </w:rPr>
      </w:pPr>
    </w:p>
    <w:p w:rsidR="004F6481" w:rsidRDefault="0049437C" w:rsidP="0049437C">
      <w:pPr>
        <w:shd w:val="clear" w:color="auto" w:fill="FFFFFF"/>
        <w:spacing w:line="360" w:lineRule="auto"/>
        <w:ind w:firstLine="709"/>
        <w:rPr>
          <w:i/>
          <w:color w:val="000000"/>
          <w:sz w:val="28"/>
          <w:szCs w:val="28"/>
        </w:rPr>
      </w:pPr>
      <w:r>
        <w:rPr>
          <w:b/>
          <w:color w:val="000000"/>
          <w:sz w:val="28"/>
          <w:szCs w:val="28"/>
        </w:rPr>
        <w:t xml:space="preserve"> </w:t>
      </w:r>
      <w:r w:rsidR="004F6481">
        <w:rPr>
          <w:b/>
          <w:i/>
          <w:color w:val="000000"/>
          <w:sz w:val="28"/>
          <w:szCs w:val="28"/>
        </w:rPr>
        <w:t>VIII.</w:t>
      </w:r>
      <w:r w:rsidR="004F6481">
        <w:rPr>
          <w:i/>
          <w:color w:val="000000"/>
          <w:sz w:val="28"/>
          <w:szCs w:val="28"/>
        </w:rPr>
        <w:t xml:space="preserve"> Перечень компетенций, формируемых в результате освоения дисциплины – по видам компетенций:</w:t>
      </w:r>
    </w:p>
    <w:p w:rsidR="004F6481" w:rsidRDefault="004F6481" w:rsidP="004F6481">
      <w:pPr>
        <w:tabs>
          <w:tab w:val="left" w:pos="708"/>
          <w:tab w:val="left" w:pos="993"/>
          <w:tab w:val="left" w:pos="1276"/>
        </w:tabs>
        <w:spacing w:line="360" w:lineRule="auto"/>
        <w:ind w:firstLine="709"/>
        <w:rPr>
          <w:b/>
          <w:i/>
          <w:color w:val="000000"/>
          <w:sz w:val="28"/>
          <w:szCs w:val="28"/>
          <w:highlight w:val="white"/>
        </w:rPr>
      </w:pPr>
      <w:r>
        <w:rPr>
          <w:b/>
          <w:i/>
          <w:color w:val="000000"/>
          <w:sz w:val="28"/>
          <w:szCs w:val="28"/>
          <w:highlight w:val="white"/>
        </w:rPr>
        <w:t>общепрофессиональные компетенции:</w:t>
      </w:r>
    </w:p>
    <w:p w:rsidR="004F6481" w:rsidRDefault="004F6481" w:rsidP="004F6481">
      <w:pPr>
        <w:tabs>
          <w:tab w:val="left" w:pos="708"/>
          <w:tab w:val="left" w:pos="993"/>
          <w:tab w:val="left" w:pos="1276"/>
        </w:tabs>
        <w:spacing w:line="360" w:lineRule="auto"/>
        <w:ind w:firstLine="709"/>
        <w:rPr>
          <w:b/>
          <w:i/>
          <w:color w:val="000000"/>
          <w:sz w:val="28"/>
          <w:szCs w:val="28"/>
        </w:rPr>
      </w:pPr>
      <w:r>
        <w:rPr>
          <w:b/>
          <w:i/>
          <w:color w:val="000000"/>
          <w:sz w:val="28"/>
          <w:szCs w:val="28"/>
        </w:rPr>
        <w:t>профессиональные компетенции:</w:t>
      </w:r>
    </w:p>
    <w:p w:rsidR="004F6481" w:rsidRDefault="004F6481" w:rsidP="004F6481">
      <w:pPr>
        <w:spacing w:line="360" w:lineRule="auto"/>
        <w:ind w:firstLine="709"/>
        <w:rPr>
          <w:i/>
          <w:color w:val="000000"/>
          <w:sz w:val="28"/>
          <w:szCs w:val="28"/>
        </w:rPr>
      </w:pPr>
      <w:bookmarkStart w:id="1" w:name="gjdgxs"/>
      <w:bookmarkEnd w:id="1"/>
      <w:r>
        <w:rPr>
          <w:i/>
          <w:color w:val="000000"/>
          <w:sz w:val="28"/>
          <w:szCs w:val="28"/>
        </w:rPr>
        <w:t>научно-исследовательская деятельность:</w:t>
      </w:r>
    </w:p>
    <w:p w:rsidR="004F6481" w:rsidRDefault="004F6481" w:rsidP="004F6481">
      <w:pPr>
        <w:tabs>
          <w:tab w:val="left" w:pos="993"/>
        </w:tabs>
        <w:spacing w:line="360" w:lineRule="auto"/>
        <w:ind w:firstLine="709"/>
        <w:rPr>
          <w:i/>
          <w:color w:val="000000"/>
          <w:sz w:val="28"/>
          <w:szCs w:val="28"/>
        </w:rPr>
      </w:pPr>
      <w:r>
        <w:rPr>
          <w:i/>
          <w:color w:val="000000"/>
          <w:sz w:val="28"/>
          <w:szCs w:val="28"/>
        </w:rPr>
        <w:lastRenderedPageBreak/>
        <w:t>проектно-экономическая деятельность:</w:t>
      </w:r>
    </w:p>
    <w:p w:rsidR="004F6481" w:rsidRDefault="004F6481" w:rsidP="004F6481">
      <w:pPr>
        <w:shd w:val="clear" w:color="auto" w:fill="FFFFFF"/>
        <w:tabs>
          <w:tab w:val="left" w:pos="871"/>
        </w:tabs>
        <w:spacing w:line="360" w:lineRule="auto"/>
        <w:ind w:firstLine="709"/>
        <w:rPr>
          <w:color w:val="000000"/>
          <w:sz w:val="28"/>
          <w:szCs w:val="28"/>
        </w:rPr>
      </w:pPr>
      <w:r>
        <w:rPr>
          <w:color w:val="000000"/>
          <w:sz w:val="28"/>
          <w:szCs w:val="28"/>
        </w:rPr>
        <w:t>- способность провести анализ и оценить существующие финансово-экономические риски, дать оценку текущей, кратко- и долгосрочной финансовой устойчивости организации, в том числе кредитной, и, составить и обосновать прогноз динамики основных финансово-экономических показателей на микро-, макр</w:t>
      </w:r>
      <w:proofErr w:type="gramStart"/>
      <w:r>
        <w:rPr>
          <w:color w:val="000000"/>
          <w:sz w:val="28"/>
          <w:szCs w:val="28"/>
        </w:rPr>
        <w:t>о-</w:t>
      </w:r>
      <w:proofErr w:type="gramEnd"/>
      <w:r>
        <w:rPr>
          <w:color w:val="000000"/>
          <w:sz w:val="28"/>
          <w:szCs w:val="28"/>
        </w:rPr>
        <w:t xml:space="preserve"> и </w:t>
      </w:r>
      <w:proofErr w:type="spellStart"/>
      <w:r>
        <w:rPr>
          <w:color w:val="000000"/>
          <w:sz w:val="28"/>
          <w:szCs w:val="28"/>
        </w:rPr>
        <w:t>мезоуровне</w:t>
      </w:r>
      <w:proofErr w:type="spellEnd"/>
      <w:r>
        <w:rPr>
          <w:color w:val="000000"/>
          <w:sz w:val="28"/>
          <w:szCs w:val="28"/>
        </w:rPr>
        <w:t xml:space="preserve"> (М-СПК-2);</w:t>
      </w:r>
    </w:p>
    <w:p w:rsidR="004F6481" w:rsidRDefault="004F6481" w:rsidP="004F6481">
      <w:pPr>
        <w:shd w:val="clear" w:color="auto" w:fill="FFFFFF"/>
        <w:tabs>
          <w:tab w:val="left" w:pos="871"/>
        </w:tabs>
        <w:spacing w:line="360" w:lineRule="auto"/>
        <w:ind w:firstLine="709"/>
        <w:rPr>
          <w:color w:val="000000"/>
          <w:sz w:val="28"/>
          <w:szCs w:val="28"/>
        </w:rPr>
      </w:pPr>
      <w:r>
        <w:rPr>
          <w:color w:val="000000"/>
          <w:sz w:val="28"/>
          <w:szCs w:val="28"/>
        </w:rPr>
        <w:t>- способность провести консалтинговые исследования финансовых проблем по заказам хозяйствующих субъектов, включая финансово-кредитные организации, органов государственной власти и органов местного самоуправления (М-СПК-4);</w:t>
      </w:r>
    </w:p>
    <w:p w:rsidR="004F6481" w:rsidRDefault="004F6481" w:rsidP="004F6481">
      <w:pPr>
        <w:keepNext/>
        <w:keepLines/>
        <w:shd w:val="clear" w:color="auto" w:fill="FFFFFF"/>
        <w:spacing w:line="360" w:lineRule="auto"/>
        <w:ind w:right="40" w:firstLine="709"/>
        <w:rPr>
          <w:color w:val="000000"/>
          <w:sz w:val="28"/>
          <w:szCs w:val="28"/>
        </w:rPr>
      </w:pPr>
      <w:r>
        <w:rPr>
          <w:color w:val="000000"/>
          <w:sz w:val="28"/>
          <w:szCs w:val="28"/>
        </w:rPr>
        <w:t>- 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 (М-СПК-9);</w:t>
      </w:r>
    </w:p>
    <w:p w:rsidR="004F6481" w:rsidRDefault="004F6481" w:rsidP="004F6481">
      <w:pPr>
        <w:shd w:val="clear" w:color="auto" w:fill="FFFFFF"/>
        <w:tabs>
          <w:tab w:val="left" w:pos="871"/>
        </w:tabs>
        <w:spacing w:line="360" w:lineRule="auto"/>
        <w:rPr>
          <w:color w:val="000000"/>
          <w:sz w:val="20"/>
          <w:szCs w:val="20"/>
        </w:rPr>
      </w:pPr>
    </w:p>
    <w:p w:rsidR="004F6481" w:rsidRDefault="004F6481" w:rsidP="004F6481">
      <w:pPr>
        <w:tabs>
          <w:tab w:val="left" w:pos="993"/>
        </w:tabs>
        <w:spacing w:line="360" w:lineRule="auto"/>
        <w:ind w:firstLine="709"/>
        <w:rPr>
          <w:i/>
          <w:color w:val="000000"/>
          <w:sz w:val="28"/>
          <w:szCs w:val="28"/>
        </w:rPr>
      </w:pPr>
      <w:r>
        <w:rPr>
          <w:i/>
          <w:color w:val="000000"/>
          <w:sz w:val="28"/>
          <w:szCs w:val="28"/>
        </w:rPr>
        <w:t>аналитическая деятельность:</w:t>
      </w:r>
    </w:p>
    <w:p w:rsidR="004F6481" w:rsidRDefault="004F6481" w:rsidP="004F6481">
      <w:pPr>
        <w:shd w:val="clear" w:color="auto" w:fill="FFFFFF"/>
        <w:tabs>
          <w:tab w:val="left" w:pos="871"/>
        </w:tabs>
        <w:spacing w:line="360" w:lineRule="auto"/>
        <w:ind w:firstLine="709"/>
        <w:rPr>
          <w:color w:val="000000"/>
          <w:sz w:val="28"/>
          <w:szCs w:val="28"/>
        </w:rPr>
      </w:pPr>
      <w:r>
        <w:rPr>
          <w:color w:val="000000"/>
          <w:sz w:val="28"/>
          <w:szCs w:val="28"/>
        </w:rPr>
        <w:t>-  способность анализировать и использовать различные источники информации для проведения финансово-экономических расчетов деятельности коммерческих и некоммерческих организаций различных организационно-правовых форм, в том числе финансово-кредитных, органов государственной власти и местного самоуправления (М-СПК-1);</w:t>
      </w:r>
    </w:p>
    <w:p w:rsidR="004F6481" w:rsidRDefault="004F6481" w:rsidP="004F6481">
      <w:pPr>
        <w:tabs>
          <w:tab w:val="left" w:pos="993"/>
        </w:tabs>
        <w:spacing w:line="360" w:lineRule="auto"/>
        <w:ind w:firstLine="709"/>
        <w:rPr>
          <w:i/>
          <w:color w:val="000000"/>
          <w:sz w:val="28"/>
          <w:szCs w:val="28"/>
        </w:rPr>
      </w:pPr>
      <w:r>
        <w:rPr>
          <w:i/>
          <w:color w:val="000000"/>
          <w:sz w:val="28"/>
          <w:szCs w:val="28"/>
        </w:rPr>
        <w:t>организационно-управленческая деятельность:</w:t>
      </w:r>
    </w:p>
    <w:p w:rsidR="004F6481" w:rsidRDefault="004F6481" w:rsidP="004F6481">
      <w:pPr>
        <w:keepNext/>
        <w:keepLines/>
        <w:shd w:val="clear" w:color="auto" w:fill="FFFFFF"/>
        <w:spacing w:line="360" w:lineRule="auto"/>
        <w:ind w:right="40" w:firstLine="709"/>
        <w:rPr>
          <w:color w:val="000000"/>
          <w:sz w:val="28"/>
          <w:szCs w:val="28"/>
        </w:rPr>
      </w:pPr>
      <w:r>
        <w:rPr>
          <w:color w:val="000000"/>
          <w:sz w:val="28"/>
          <w:szCs w:val="28"/>
        </w:rPr>
        <w:t>- способность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 (М-СПК-10).</w:t>
      </w:r>
    </w:p>
    <w:p w:rsidR="004F6481" w:rsidRDefault="004F6481" w:rsidP="004F6481">
      <w:pPr>
        <w:tabs>
          <w:tab w:val="left" w:pos="1134"/>
        </w:tabs>
        <w:spacing w:line="360" w:lineRule="auto"/>
        <w:ind w:firstLine="709"/>
        <w:rPr>
          <w:color w:val="000000"/>
          <w:sz w:val="28"/>
          <w:szCs w:val="28"/>
        </w:rPr>
      </w:pPr>
    </w:p>
    <w:p w:rsidR="004F6481" w:rsidRDefault="004F6481" w:rsidP="004F6481">
      <w:pPr>
        <w:tabs>
          <w:tab w:val="left" w:pos="1134"/>
        </w:tabs>
        <w:spacing w:line="360" w:lineRule="auto"/>
        <w:ind w:firstLine="709"/>
        <w:rPr>
          <w:i/>
          <w:color w:val="000000"/>
          <w:sz w:val="28"/>
          <w:szCs w:val="28"/>
        </w:rPr>
      </w:pPr>
      <w:r>
        <w:rPr>
          <w:b/>
          <w:i/>
          <w:color w:val="000000"/>
          <w:sz w:val="28"/>
          <w:szCs w:val="28"/>
        </w:rPr>
        <w:lastRenderedPageBreak/>
        <w:t>IX.</w:t>
      </w:r>
      <w:r>
        <w:rPr>
          <w:i/>
          <w:color w:val="000000"/>
          <w:sz w:val="28"/>
          <w:szCs w:val="28"/>
        </w:rPr>
        <w:t xml:space="preserve"> Используемые образовательные, научно-исследовательские и научно-производственные технологии:</w:t>
      </w:r>
    </w:p>
    <w:p w:rsidR="004F6481" w:rsidRDefault="004F6481" w:rsidP="004F6481">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Образовательные технологии: проведение лекционных и интерактивных семинарских занятий</w:t>
      </w:r>
    </w:p>
    <w:p w:rsidR="004F6481" w:rsidRDefault="004F6481" w:rsidP="004F6481">
      <w:pPr>
        <w:tabs>
          <w:tab w:val="left" w:pos="1134"/>
        </w:tabs>
        <w:spacing w:line="360" w:lineRule="auto"/>
        <w:ind w:firstLine="709"/>
        <w:rPr>
          <w:color w:val="000000"/>
          <w:sz w:val="28"/>
          <w:szCs w:val="28"/>
        </w:rPr>
      </w:pPr>
      <w:r>
        <w:rPr>
          <w:b/>
          <w:color w:val="000000"/>
          <w:sz w:val="28"/>
          <w:szCs w:val="28"/>
        </w:rPr>
        <w:t>Б.</w:t>
      </w:r>
      <w:r>
        <w:rPr>
          <w:color w:val="000000"/>
          <w:sz w:val="28"/>
          <w:szCs w:val="28"/>
        </w:rPr>
        <w:t xml:space="preserve"> </w:t>
      </w:r>
      <w:bookmarkStart w:id="2" w:name="_GoBack"/>
      <w:bookmarkEnd w:id="2"/>
      <w:r w:rsidRPr="0049437C">
        <w:rPr>
          <w:color w:val="000000"/>
          <w:sz w:val="28"/>
          <w:szCs w:val="28"/>
        </w:rPr>
        <w:t>Научно-исследовательские технологии:</w:t>
      </w:r>
      <w:r>
        <w:rPr>
          <w:color w:val="000000"/>
          <w:sz w:val="28"/>
          <w:szCs w:val="28"/>
        </w:rPr>
        <w:t xml:space="preserve"> </w:t>
      </w:r>
    </w:p>
    <w:p w:rsidR="004F6481" w:rsidRDefault="004F6481" w:rsidP="004F6481">
      <w:pPr>
        <w:tabs>
          <w:tab w:val="left" w:pos="1134"/>
        </w:tabs>
        <w:spacing w:line="360" w:lineRule="auto"/>
        <w:ind w:firstLine="709"/>
        <w:rPr>
          <w:color w:val="000000"/>
          <w:sz w:val="28"/>
          <w:szCs w:val="28"/>
        </w:rPr>
      </w:pPr>
      <w:r>
        <w:rPr>
          <w:b/>
          <w:color w:val="000000"/>
          <w:sz w:val="28"/>
          <w:szCs w:val="28"/>
        </w:rPr>
        <w:t>В.</w:t>
      </w:r>
      <w:r>
        <w:rPr>
          <w:color w:val="000000"/>
          <w:sz w:val="28"/>
          <w:szCs w:val="28"/>
        </w:rPr>
        <w:t xml:space="preserve"> Научно-производственные технологии:</w:t>
      </w:r>
    </w:p>
    <w:p w:rsidR="004F6481" w:rsidRDefault="004F6481" w:rsidP="004F6481">
      <w:pPr>
        <w:tabs>
          <w:tab w:val="left" w:pos="1134"/>
        </w:tabs>
        <w:spacing w:line="360" w:lineRule="auto"/>
        <w:ind w:firstLine="709"/>
        <w:rPr>
          <w:color w:val="000000"/>
          <w:sz w:val="28"/>
          <w:szCs w:val="28"/>
        </w:rPr>
      </w:pPr>
    </w:p>
    <w:p w:rsidR="004F6481" w:rsidRDefault="004F6481" w:rsidP="004F6481">
      <w:pPr>
        <w:tabs>
          <w:tab w:val="left" w:pos="1134"/>
        </w:tabs>
        <w:spacing w:line="360" w:lineRule="auto"/>
        <w:ind w:firstLine="709"/>
        <w:rPr>
          <w:i/>
          <w:color w:val="000000"/>
          <w:sz w:val="28"/>
          <w:szCs w:val="28"/>
        </w:rPr>
      </w:pPr>
      <w:r>
        <w:rPr>
          <w:b/>
          <w:i/>
          <w:color w:val="000000"/>
          <w:sz w:val="28"/>
          <w:szCs w:val="28"/>
        </w:rPr>
        <w:t>X.</w:t>
      </w:r>
      <w:r>
        <w:rPr>
          <w:i/>
          <w:color w:val="000000"/>
          <w:sz w:val="28"/>
          <w:szCs w:val="28"/>
        </w:rPr>
        <w:t xml:space="preserve"> Учебно-методическое обеспечение самостоятельной работы студентов, оценочные средства контроля успеваемости и промежуточной аттестации:</w:t>
      </w:r>
    </w:p>
    <w:p w:rsidR="004F6481" w:rsidRDefault="004F6481" w:rsidP="004F6481">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Учебно-методические рекомендации для обеспечения самостоятельной работы студентов:</w:t>
      </w:r>
    </w:p>
    <w:p w:rsidR="004F6481" w:rsidRDefault="004F6481" w:rsidP="004F6481">
      <w:pPr>
        <w:tabs>
          <w:tab w:val="left" w:pos="1134"/>
        </w:tabs>
        <w:spacing w:line="360" w:lineRule="auto"/>
        <w:ind w:firstLine="709"/>
        <w:rPr>
          <w:color w:val="000000"/>
          <w:sz w:val="28"/>
          <w:szCs w:val="28"/>
        </w:rPr>
      </w:pPr>
      <w:r>
        <w:rPr>
          <w:color w:val="000000"/>
          <w:sz w:val="28"/>
          <w:szCs w:val="28"/>
        </w:rPr>
        <w:t>- регулярная работа с рекомендуемой литературой, научными статьями по предложенной тематике исследования;</w:t>
      </w:r>
    </w:p>
    <w:p w:rsidR="004F6481" w:rsidRDefault="004F6481" w:rsidP="004F6481">
      <w:pPr>
        <w:tabs>
          <w:tab w:val="left" w:pos="1134"/>
        </w:tabs>
        <w:spacing w:line="360" w:lineRule="auto"/>
        <w:ind w:firstLine="709"/>
        <w:rPr>
          <w:color w:val="000000"/>
          <w:sz w:val="28"/>
          <w:szCs w:val="28"/>
        </w:rPr>
      </w:pPr>
      <w:r>
        <w:rPr>
          <w:color w:val="000000"/>
          <w:sz w:val="28"/>
          <w:szCs w:val="28"/>
        </w:rPr>
        <w:t>- изучение финансовых рисков, стратегий и методов управления ими;</w:t>
      </w:r>
    </w:p>
    <w:p w:rsidR="004F6481" w:rsidRDefault="004F6481" w:rsidP="004F6481">
      <w:pPr>
        <w:tabs>
          <w:tab w:val="left" w:pos="1134"/>
        </w:tabs>
        <w:spacing w:line="360" w:lineRule="auto"/>
        <w:ind w:firstLine="709"/>
        <w:rPr>
          <w:color w:val="000000"/>
          <w:sz w:val="28"/>
          <w:szCs w:val="28"/>
        </w:rPr>
      </w:pPr>
      <w:r>
        <w:rPr>
          <w:color w:val="000000"/>
          <w:sz w:val="28"/>
          <w:szCs w:val="28"/>
        </w:rPr>
        <w:t>- чтение и анализ стратегии, применяемые в корпоративных финансах.</w:t>
      </w:r>
    </w:p>
    <w:p w:rsidR="004F6481" w:rsidRDefault="004F6481" w:rsidP="004F6481">
      <w:pPr>
        <w:tabs>
          <w:tab w:val="left" w:pos="1134"/>
        </w:tabs>
        <w:spacing w:line="360" w:lineRule="auto"/>
        <w:ind w:firstLine="709"/>
        <w:rPr>
          <w:color w:val="000000"/>
          <w:sz w:val="28"/>
          <w:szCs w:val="28"/>
        </w:rPr>
      </w:pPr>
      <w:r>
        <w:rPr>
          <w:b/>
          <w:color w:val="000000"/>
          <w:sz w:val="28"/>
          <w:szCs w:val="28"/>
        </w:rPr>
        <w:t>Б.</w:t>
      </w:r>
      <w:r>
        <w:rPr>
          <w:color w:val="000000"/>
          <w:sz w:val="28"/>
          <w:szCs w:val="28"/>
        </w:rPr>
        <w:t xml:space="preserve"> Фонд оценочных средств (</w:t>
      </w:r>
      <w:r>
        <w:rPr>
          <w:i/>
          <w:color w:val="000000"/>
          <w:sz w:val="28"/>
          <w:szCs w:val="28"/>
        </w:rPr>
        <w:t>методы выставления оценки, критерии оценивания, требования, баллы, из чего формируется оценка</w:t>
      </w:r>
      <w:r>
        <w:rPr>
          <w:color w:val="000000"/>
          <w:sz w:val="28"/>
          <w:szCs w:val="28"/>
        </w:rPr>
        <w:t xml:space="preserve">): </w:t>
      </w:r>
    </w:p>
    <w:p w:rsidR="004F6481" w:rsidRDefault="004F6481" w:rsidP="004F6481">
      <w:pPr>
        <w:tabs>
          <w:tab w:val="left" w:pos="1134"/>
        </w:tabs>
        <w:spacing w:line="360" w:lineRule="auto"/>
        <w:ind w:firstLine="709"/>
        <w:rPr>
          <w:color w:val="000000"/>
          <w:sz w:val="28"/>
          <w:szCs w:val="28"/>
        </w:rPr>
      </w:pPr>
      <w:r>
        <w:rPr>
          <w:color w:val="000000"/>
          <w:sz w:val="28"/>
          <w:szCs w:val="28"/>
        </w:rPr>
        <w:t>- выполнение домашних заданий (20%);</w:t>
      </w:r>
    </w:p>
    <w:p w:rsidR="004F6481" w:rsidRDefault="004F6481" w:rsidP="004F6481">
      <w:pPr>
        <w:tabs>
          <w:tab w:val="left" w:pos="1134"/>
        </w:tabs>
        <w:spacing w:line="360" w:lineRule="auto"/>
        <w:ind w:firstLine="709"/>
        <w:rPr>
          <w:color w:val="000000"/>
          <w:sz w:val="28"/>
          <w:szCs w:val="28"/>
        </w:rPr>
      </w:pPr>
      <w:r>
        <w:rPr>
          <w:color w:val="000000"/>
          <w:sz w:val="28"/>
          <w:szCs w:val="28"/>
        </w:rPr>
        <w:t>- контрольная работа (20%);</w:t>
      </w:r>
    </w:p>
    <w:p w:rsidR="004F6481" w:rsidRDefault="004F6481" w:rsidP="004F6481">
      <w:pPr>
        <w:tabs>
          <w:tab w:val="left" w:pos="1134"/>
        </w:tabs>
        <w:spacing w:line="360" w:lineRule="auto"/>
        <w:ind w:firstLine="709"/>
        <w:rPr>
          <w:color w:val="000000"/>
          <w:sz w:val="28"/>
          <w:szCs w:val="28"/>
        </w:rPr>
      </w:pPr>
      <w:r>
        <w:rPr>
          <w:color w:val="000000"/>
          <w:sz w:val="28"/>
          <w:szCs w:val="28"/>
        </w:rPr>
        <w:t>- опросы в классе (10%);</w:t>
      </w:r>
    </w:p>
    <w:p w:rsidR="004F6481" w:rsidRDefault="004F6481" w:rsidP="004F6481">
      <w:pPr>
        <w:tabs>
          <w:tab w:val="left" w:pos="1134"/>
        </w:tabs>
        <w:spacing w:line="360" w:lineRule="auto"/>
        <w:ind w:firstLine="709"/>
        <w:rPr>
          <w:color w:val="000000"/>
          <w:sz w:val="28"/>
          <w:szCs w:val="28"/>
        </w:rPr>
      </w:pPr>
      <w:r>
        <w:rPr>
          <w:color w:val="000000"/>
          <w:sz w:val="28"/>
          <w:szCs w:val="28"/>
        </w:rPr>
        <w:t>- участие в классе (дискуссии и работа в команде) (10%);</w:t>
      </w:r>
    </w:p>
    <w:p w:rsidR="004F6481" w:rsidRDefault="004F6481" w:rsidP="004F6481">
      <w:pPr>
        <w:tabs>
          <w:tab w:val="left" w:pos="1134"/>
        </w:tabs>
        <w:spacing w:line="360" w:lineRule="auto"/>
        <w:ind w:firstLine="709"/>
        <w:rPr>
          <w:color w:val="000000"/>
          <w:sz w:val="28"/>
          <w:szCs w:val="28"/>
        </w:rPr>
      </w:pPr>
      <w:r>
        <w:rPr>
          <w:color w:val="000000"/>
          <w:sz w:val="28"/>
          <w:szCs w:val="28"/>
        </w:rPr>
        <w:t>- промежуточная аттестация (экзамен) (40%).</w:t>
      </w:r>
    </w:p>
    <w:p w:rsidR="004F6481" w:rsidRDefault="004F6481" w:rsidP="004F6481">
      <w:pPr>
        <w:tabs>
          <w:tab w:val="center" w:pos="4677"/>
          <w:tab w:val="right" w:pos="9355"/>
        </w:tabs>
        <w:spacing w:line="360" w:lineRule="auto"/>
        <w:ind w:firstLine="709"/>
        <w:rPr>
          <w:color w:val="000000"/>
          <w:sz w:val="28"/>
          <w:szCs w:val="28"/>
        </w:rPr>
      </w:pPr>
      <w:r>
        <w:rPr>
          <w:color w:val="000000"/>
          <w:sz w:val="28"/>
          <w:szCs w:val="28"/>
        </w:rPr>
        <w:t>Студентам за перечисленные работы засчитывается минимально возможный положительный балл. Каждое задание оценивается по 100-бальной системе.</w:t>
      </w:r>
    </w:p>
    <w:p w:rsidR="004F6481" w:rsidRDefault="004F6481" w:rsidP="004F6481">
      <w:pPr>
        <w:tabs>
          <w:tab w:val="left" w:pos="1134"/>
        </w:tabs>
        <w:spacing w:line="360" w:lineRule="auto"/>
        <w:ind w:firstLine="709"/>
        <w:rPr>
          <w:color w:val="000000"/>
          <w:sz w:val="28"/>
          <w:szCs w:val="28"/>
        </w:rPr>
      </w:pPr>
      <w:r>
        <w:rPr>
          <w:color w:val="000000"/>
          <w:sz w:val="28"/>
          <w:szCs w:val="28"/>
        </w:rPr>
        <w:t xml:space="preserve">По окончании семестра проводится промежуточная аттестация. Накопленные студентами баллы при подведении итогов (по итогу семестра и за финальный экзамен) по четырёх балльной шкале переводятся в традиционную </w:t>
      </w:r>
      <w:r>
        <w:rPr>
          <w:color w:val="000000"/>
          <w:sz w:val="28"/>
          <w:szCs w:val="28"/>
        </w:rPr>
        <w:lastRenderedPageBreak/>
        <w:t>оценку (неудовлетворительно, удовлетворительно, хорошо, отлично). Таблица соответствия баллов и оценок приведена ниже.</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2"/>
        <w:gridCol w:w="4856"/>
      </w:tblGrid>
      <w:tr w:rsidR="004F6481" w:rsidTr="004F6481">
        <w:tc>
          <w:tcPr>
            <w:tcW w:w="4854"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color w:val="000000"/>
                <w:sz w:val="28"/>
                <w:szCs w:val="28"/>
              </w:rPr>
              <w:t xml:space="preserve"> </w:t>
            </w:r>
            <w:r>
              <w:rPr>
                <w:b/>
                <w:color w:val="222222"/>
              </w:rPr>
              <w:t>Баллы БРС</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b/>
                <w:color w:val="222222"/>
              </w:rPr>
              <w:t>Традиционные оценки РФ</w:t>
            </w:r>
          </w:p>
        </w:tc>
      </w:tr>
      <w:tr w:rsidR="004F6481" w:rsidTr="004F6481">
        <w:tc>
          <w:tcPr>
            <w:tcW w:w="4854"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color w:val="222222"/>
              </w:rPr>
              <w:t>80-100</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222222"/>
              </w:rPr>
            </w:pPr>
            <w:r>
              <w:rPr>
                <w:color w:val="222222"/>
              </w:rPr>
              <w:t>5</w:t>
            </w:r>
          </w:p>
        </w:tc>
      </w:tr>
      <w:tr w:rsidR="004F6481" w:rsidTr="004F6481">
        <w:tc>
          <w:tcPr>
            <w:tcW w:w="4854"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color w:val="222222"/>
              </w:rPr>
              <w:t>60-79</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222222"/>
              </w:rPr>
            </w:pPr>
            <w:r>
              <w:rPr>
                <w:color w:val="222222"/>
              </w:rPr>
              <w:t>4</w:t>
            </w:r>
          </w:p>
        </w:tc>
      </w:tr>
      <w:tr w:rsidR="004F6481" w:rsidTr="004F6481">
        <w:tc>
          <w:tcPr>
            <w:tcW w:w="4854"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color w:val="222222"/>
              </w:rPr>
              <w:t>40-59</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222222"/>
              </w:rPr>
            </w:pPr>
            <w:r>
              <w:rPr>
                <w:color w:val="222222"/>
              </w:rPr>
              <w:t>3</w:t>
            </w:r>
          </w:p>
        </w:tc>
      </w:tr>
      <w:tr w:rsidR="004F6481" w:rsidTr="004F6481">
        <w:tc>
          <w:tcPr>
            <w:tcW w:w="4854"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color w:val="222222"/>
              </w:rPr>
              <w:t>0-39</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222222"/>
              </w:rPr>
            </w:pPr>
            <w:r>
              <w:rPr>
                <w:color w:val="222222"/>
              </w:rPr>
              <w:t>2</w:t>
            </w:r>
          </w:p>
        </w:tc>
      </w:tr>
      <w:tr w:rsidR="004F6481" w:rsidTr="004F6481">
        <w:tc>
          <w:tcPr>
            <w:tcW w:w="4854"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jc w:val="center"/>
              <w:rPr>
                <w:color w:val="222222"/>
              </w:rPr>
            </w:pPr>
            <w:r>
              <w:rPr>
                <w:color w:val="222222"/>
              </w:rPr>
              <w:t>40 - 100</w:t>
            </w:r>
          </w:p>
        </w:tc>
        <w:tc>
          <w:tcPr>
            <w:tcW w:w="4858" w:type="dxa"/>
            <w:tcBorders>
              <w:top w:val="single" w:sz="4" w:space="0" w:color="000000"/>
              <w:left w:val="single" w:sz="4" w:space="0" w:color="000000"/>
              <w:bottom w:val="single" w:sz="4" w:space="0" w:color="000000"/>
              <w:right w:val="single" w:sz="4" w:space="0" w:color="000000"/>
            </w:tcBorders>
            <w:vAlign w:val="center"/>
            <w:hideMark/>
          </w:tcPr>
          <w:p w:rsidR="004F6481" w:rsidRDefault="004F6481">
            <w:pPr>
              <w:widowControl w:val="0"/>
              <w:jc w:val="center"/>
              <w:rPr>
                <w:color w:val="222222"/>
              </w:rPr>
            </w:pPr>
            <w:r>
              <w:rPr>
                <w:color w:val="222222"/>
              </w:rPr>
              <w:t>Зачет</w:t>
            </w:r>
          </w:p>
        </w:tc>
      </w:tr>
    </w:tbl>
    <w:p w:rsidR="004F6481" w:rsidRDefault="004F6481" w:rsidP="004F6481">
      <w:pPr>
        <w:tabs>
          <w:tab w:val="left" w:pos="1134"/>
        </w:tabs>
        <w:spacing w:line="360" w:lineRule="auto"/>
        <w:ind w:firstLine="709"/>
        <w:rPr>
          <w:color w:val="000000"/>
          <w:sz w:val="28"/>
          <w:szCs w:val="28"/>
        </w:rPr>
      </w:pPr>
    </w:p>
    <w:p w:rsidR="004F6481" w:rsidRDefault="004F6481" w:rsidP="004F6481">
      <w:pPr>
        <w:tabs>
          <w:tab w:val="left" w:pos="1134"/>
        </w:tabs>
        <w:spacing w:line="360" w:lineRule="auto"/>
        <w:ind w:firstLine="709"/>
        <w:rPr>
          <w:color w:val="000000"/>
          <w:sz w:val="28"/>
          <w:szCs w:val="28"/>
        </w:rPr>
      </w:pPr>
      <w:r>
        <w:rPr>
          <w:b/>
          <w:color w:val="000000"/>
          <w:sz w:val="28"/>
          <w:szCs w:val="28"/>
        </w:rPr>
        <w:t>В.</w:t>
      </w:r>
      <w:r>
        <w:rPr>
          <w:color w:val="000000"/>
          <w:sz w:val="28"/>
          <w:szCs w:val="28"/>
        </w:rPr>
        <w:t xml:space="preserve"> Примерный список заданий для проведения текущей и промежуточной аттестации (темы для докладов, рефератов, эссе, презентаций и др. – по видам заданий):</w:t>
      </w:r>
    </w:p>
    <w:p w:rsidR="004F6481" w:rsidRDefault="004F6481" w:rsidP="004F6481">
      <w:pPr>
        <w:tabs>
          <w:tab w:val="left" w:pos="1134"/>
        </w:tabs>
        <w:spacing w:line="360" w:lineRule="auto"/>
        <w:ind w:firstLine="709"/>
        <w:rPr>
          <w:color w:val="000000"/>
          <w:sz w:val="28"/>
          <w:szCs w:val="28"/>
        </w:rPr>
      </w:pPr>
      <w:r>
        <w:rPr>
          <w:b/>
          <w:color w:val="000000"/>
          <w:sz w:val="28"/>
          <w:szCs w:val="28"/>
        </w:rPr>
        <w:t>Г.</w:t>
      </w:r>
      <w:r>
        <w:rPr>
          <w:color w:val="000000"/>
          <w:sz w:val="28"/>
          <w:szCs w:val="28"/>
        </w:rPr>
        <w:t xml:space="preserve"> Примерный список вопросов для поведения текущей и промежуточной аттестации:</w:t>
      </w:r>
    </w:p>
    <w:p w:rsidR="004F6481" w:rsidRDefault="004F6481" w:rsidP="004F6481">
      <w:pPr>
        <w:jc w:val="center"/>
        <w:rPr>
          <w:b/>
          <w:color w:val="000000"/>
          <w:sz w:val="28"/>
          <w:szCs w:val="28"/>
        </w:rPr>
      </w:pPr>
      <w:r>
        <w:rPr>
          <w:b/>
          <w:color w:val="000000"/>
          <w:sz w:val="28"/>
          <w:szCs w:val="28"/>
        </w:rPr>
        <w:t>Задачи для экзаменов и других заданий</w:t>
      </w:r>
    </w:p>
    <w:p w:rsidR="004F6481" w:rsidRDefault="004F6481" w:rsidP="004F6481">
      <w:pPr>
        <w:rPr>
          <w:b/>
          <w:color w:val="000000"/>
          <w:sz w:val="28"/>
          <w:szCs w:val="28"/>
          <w:u w:val="single"/>
        </w:rPr>
      </w:pPr>
      <w:r>
        <w:rPr>
          <w:b/>
          <w:color w:val="000000"/>
          <w:sz w:val="28"/>
          <w:szCs w:val="28"/>
          <w:u w:val="single"/>
        </w:rPr>
        <w:t xml:space="preserve"> </w:t>
      </w:r>
    </w:p>
    <w:p w:rsidR="004F6481" w:rsidRPr="004F6481" w:rsidRDefault="004F6481" w:rsidP="004F6481">
      <w:pPr>
        <w:rPr>
          <w:b/>
          <w:color w:val="000000"/>
          <w:sz w:val="28"/>
          <w:szCs w:val="28"/>
          <w:lang w:val="en-US"/>
        </w:rPr>
      </w:pPr>
      <w:r w:rsidRPr="004F6481">
        <w:rPr>
          <w:b/>
          <w:color w:val="000000"/>
          <w:sz w:val="28"/>
          <w:szCs w:val="28"/>
          <w:lang w:val="en-US"/>
        </w:rPr>
        <w:t xml:space="preserve">Problem 1 (6 points - Aaro Hazak, PwC/TSEBA; Marko Virkebau, PwC) </w:t>
      </w:r>
    </w:p>
    <w:p w:rsidR="004F6481" w:rsidRPr="004F6481" w:rsidRDefault="004F6481" w:rsidP="004F6481">
      <w:pPr>
        <w:rPr>
          <w:b/>
          <w:color w:val="000000"/>
          <w:sz w:val="28"/>
          <w:szCs w:val="28"/>
          <w:lang w:val="en-US"/>
        </w:rPr>
      </w:pPr>
    </w:p>
    <w:p w:rsidR="004F6481" w:rsidRPr="004F6481" w:rsidRDefault="004F6481" w:rsidP="004F6481">
      <w:pPr>
        <w:spacing w:line="360" w:lineRule="auto"/>
        <w:rPr>
          <w:color w:val="000000"/>
          <w:sz w:val="28"/>
          <w:szCs w:val="28"/>
          <w:lang w:val="en-US"/>
        </w:rPr>
      </w:pPr>
      <w:r w:rsidRPr="004F6481">
        <w:rPr>
          <w:color w:val="000000"/>
          <w:sz w:val="28"/>
          <w:szCs w:val="28"/>
          <w:lang w:val="en-US"/>
        </w:rPr>
        <w:t xml:space="preserve">Uuno is looking for a better paid job in Finland in order to start saving money for buying a new apartment for EUR 100,000 in 3 years’ time. Uuno has noticed an open position at a Finnish violin manufacturing company. The company has budgeted a stable after tax profit margin of 5% for the next four years and the ratio of total assets to sales is budgeted to be constant at 1.8 over the same period. Based on an agreement between the company’s lenders and shareholders, the company has to maintain a debt-equity ratio of 0.3 for the next 5 years. Currently, the net book value of the company’s fixed assets total EUR 12,200,000. Uuno is offered a regular monthly salary plus a bonus in three years’ time. The bonus is payable if the company achieves a sustainable growth rate of at least 7% for all the three years, and the net bonus (i.e. the after tax amount that Uuno would receive on his bank account) would then equal to 10% of the earnings retained by the end of the three year period. Uuno has calculated that the regular salary would exactly cover his costs, and the saving would come only from the bonus. Assume that the budgets will be achieved. Please explain whether and why Uuno should accept the job. The sustainable growth rate shows how much the company can grow by using internally generated funds </w:t>
      </w:r>
      <w:r w:rsidRPr="004F6481">
        <w:rPr>
          <w:color w:val="000000"/>
          <w:sz w:val="28"/>
          <w:szCs w:val="28"/>
          <w:lang w:val="en-US"/>
        </w:rPr>
        <w:lastRenderedPageBreak/>
        <w:t>while maintaining a constant debt ratio, and is calculated as follows: (ROE x profit retention ratio) / [1 - (ROE x profit retention ratio)].</w:t>
      </w:r>
    </w:p>
    <w:p w:rsidR="004F6481" w:rsidRPr="004F6481" w:rsidRDefault="004F6481" w:rsidP="004F6481">
      <w:pPr>
        <w:spacing w:line="360" w:lineRule="auto"/>
        <w:rPr>
          <w:color w:val="000000"/>
          <w:sz w:val="28"/>
          <w:szCs w:val="28"/>
          <w:lang w:val="en-US"/>
        </w:rPr>
      </w:pPr>
    </w:p>
    <w:p w:rsidR="004F6481" w:rsidRPr="004F6481" w:rsidRDefault="004F6481" w:rsidP="004F6481">
      <w:pPr>
        <w:rPr>
          <w:b/>
          <w:color w:val="000000"/>
          <w:sz w:val="28"/>
          <w:szCs w:val="28"/>
          <w:lang w:val="en-US"/>
        </w:rPr>
      </w:pPr>
      <w:r w:rsidRPr="004F6481">
        <w:rPr>
          <w:b/>
          <w:color w:val="000000"/>
          <w:sz w:val="28"/>
          <w:szCs w:val="28"/>
          <w:lang w:val="en-US"/>
        </w:rPr>
        <w:t>Problem 2 (6 points)</w:t>
      </w:r>
    </w:p>
    <w:p w:rsidR="004F6481" w:rsidRPr="004F6481" w:rsidRDefault="004F6481" w:rsidP="004F6481">
      <w:pPr>
        <w:rPr>
          <w:b/>
          <w:color w:val="000000"/>
          <w:sz w:val="28"/>
          <w:szCs w:val="28"/>
          <w:lang w:val="en-US"/>
        </w:rPr>
      </w:pPr>
    </w:p>
    <w:p w:rsidR="004F6481" w:rsidRPr="004F6481" w:rsidRDefault="004F6481" w:rsidP="004F6481">
      <w:pPr>
        <w:spacing w:line="360" w:lineRule="auto"/>
        <w:rPr>
          <w:color w:val="000000"/>
          <w:sz w:val="28"/>
          <w:szCs w:val="28"/>
          <w:lang w:val="en-US"/>
        </w:rPr>
      </w:pPr>
      <w:r w:rsidRPr="004F6481">
        <w:rPr>
          <w:rFonts w:ascii="Cardo" w:eastAsia="Cardo" w:hAnsi="Cardo" w:cs="Cardo"/>
          <w:color w:val="000000"/>
          <w:sz w:val="28"/>
          <w:szCs w:val="28"/>
          <w:lang w:val="en-US"/>
        </w:rPr>
        <w:t>Current balance sheet information is irrelevant. ROE = (Profit Margin) * (Sales / Total Assets) * (Total Assets / Equity) = 0.05 * (1 / 1.8) * (1 + 0.3) = 3.6% Sustainable growth rate of 7% would be reached if: 0.07 = (0.036 * profit retention ratio) / [1- (0.036 x profit retention ratio)] → profit retention ratio = 1.82 This would mean that more profit would need to be earned than retained (a negative payout ratio), which is impossible, meaning that the sustainable growth rate condition for bonus payment would not be met (i.e. no bonuses) and Uuno should not accept the position.</w:t>
      </w:r>
    </w:p>
    <w:p w:rsidR="004F6481" w:rsidRPr="004F6481" w:rsidRDefault="004F6481" w:rsidP="004F6481">
      <w:pPr>
        <w:rPr>
          <w:b/>
          <w:color w:val="000000"/>
          <w:sz w:val="28"/>
          <w:szCs w:val="28"/>
          <w:lang w:val="en-US"/>
        </w:rPr>
      </w:pPr>
    </w:p>
    <w:p w:rsidR="004F6481" w:rsidRPr="004F6481" w:rsidRDefault="004F6481" w:rsidP="004F6481">
      <w:pPr>
        <w:rPr>
          <w:b/>
          <w:color w:val="000000"/>
          <w:sz w:val="28"/>
          <w:szCs w:val="28"/>
          <w:lang w:val="en-US"/>
        </w:rPr>
      </w:pPr>
      <w:r w:rsidRPr="004F6481">
        <w:rPr>
          <w:b/>
          <w:color w:val="000000"/>
          <w:sz w:val="28"/>
          <w:szCs w:val="28"/>
          <w:lang w:val="en-US"/>
        </w:rPr>
        <w:t xml:space="preserve">Problem 3 (6 points – Priit Brus, Swedbank) </w:t>
      </w:r>
    </w:p>
    <w:p w:rsidR="004F6481" w:rsidRPr="004F6481" w:rsidRDefault="004F6481" w:rsidP="004F6481">
      <w:pPr>
        <w:rPr>
          <w:color w:val="000000"/>
          <w:sz w:val="28"/>
          <w:szCs w:val="28"/>
          <w:lang w:val="en-US"/>
        </w:rPr>
      </w:pPr>
    </w:p>
    <w:p w:rsidR="004F6481" w:rsidRPr="004F6481" w:rsidRDefault="004F6481" w:rsidP="004F6481">
      <w:pPr>
        <w:spacing w:line="360" w:lineRule="auto"/>
        <w:rPr>
          <w:color w:val="000000"/>
          <w:sz w:val="28"/>
          <w:szCs w:val="28"/>
          <w:lang w:val="en-US"/>
        </w:rPr>
      </w:pPr>
      <w:r w:rsidRPr="004F6481">
        <w:rPr>
          <w:color w:val="000000"/>
          <w:sz w:val="28"/>
          <w:szCs w:val="28"/>
          <w:lang w:val="en-US"/>
        </w:rPr>
        <w:t xml:space="preserve">You are asked to analyse listed pan-Baltic car dealership Cars Ltd by your employer in a local fund management company, in order to determine any potential mispricing in the market. You discuss the nearterm macroeconomic expectations with in-house macro experts and determine that there could aboveaverage economic growth in the region over the next 5 years, which should result in strong performance for car dealerships. You know the following facts: </w:t>
      </w:r>
      <w:r w:rsidRPr="004F6481">
        <w:rPr>
          <w:rFonts w:ascii="Gungsuh" w:eastAsia="Gungsuh" w:hAnsi="Gungsuh" w:cs="Gungsuh"/>
          <w:color w:val="000000"/>
          <w:sz w:val="28"/>
          <w:szCs w:val="28"/>
          <w:lang w:val="en-US"/>
        </w:rPr>
        <w:t>∙ Current market price of Cars Ltd share is EUR 6.48. ∙ Current dividend is EUR 0.46 per share. ∙ You expect 12% growth p.a. over the next 5 years for earnings and dividends of Cars Ltd. After 5 years you expect growth to moderate to 4% into perpetuity. ∙ To estimate the required return on equity using CAPM, you use an equity beta of 1.11 and equity risk premium of 4.5%. Current 1-year Treasury bills carry a 2% interest and 10-year Treasury Notes 5%. 1. Estimate the required rate of return for Cars Ltd using the CAPM (1 point) 2. Calculate the value of the shares based on dividend discount model (4 points) 3. What is the potential mispricing (in percentages) and whether you should buy or sell the shares. (1 point)</w:t>
      </w:r>
    </w:p>
    <w:p w:rsidR="004F6481" w:rsidRPr="004F6481" w:rsidRDefault="004F6481" w:rsidP="004F6481">
      <w:pPr>
        <w:rPr>
          <w:color w:val="000000"/>
          <w:sz w:val="28"/>
          <w:szCs w:val="28"/>
          <w:lang w:val="en-US"/>
        </w:rPr>
      </w:pPr>
    </w:p>
    <w:p w:rsidR="004F6481" w:rsidRPr="004F6481" w:rsidRDefault="004F6481" w:rsidP="004F6481">
      <w:pPr>
        <w:rPr>
          <w:color w:val="000000"/>
          <w:sz w:val="28"/>
          <w:szCs w:val="28"/>
          <w:lang w:val="en-US"/>
        </w:rPr>
      </w:pPr>
      <w:r w:rsidRPr="004F6481">
        <w:rPr>
          <w:b/>
          <w:color w:val="000000"/>
          <w:sz w:val="28"/>
          <w:szCs w:val="28"/>
          <w:lang w:val="en-US"/>
        </w:rPr>
        <w:t>Problem 4 (7 points – Priit Brus, Swedbank)</w:t>
      </w:r>
      <w:r w:rsidRPr="004F6481">
        <w:rPr>
          <w:color w:val="000000"/>
          <w:sz w:val="28"/>
          <w:szCs w:val="28"/>
          <w:lang w:val="en-US"/>
        </w:rPr>
        <w:t xml:space="preserve"> </w:t>
      </w:r>
    </w:p>
    <w:p w:rsidR="004F6481" w:rsidRPr="004F6481" w:rsidRDefault="004F6481" w:rsidP="004F6481">
      <w:pPr>
        <w:rPr>
          <w:color w:val="000000"/>
          <w:sz w:val="28"/>
          <w:szCs w:val="28"/>
          <w:lang w:val="en-US"/>
        </w:rPr>
      </w:pPr>
    </w:p>
    <w:p w:rsidR="004F6481" w:rsidRPr="004F6481" w:rsidRDefault="004F6481" w:rsidP="004F6481">
      <w:pPr>
        <w:spacing w:line="360" w:lineRule="auto"/>
        <w:rPr>
          <w:color w:val="000000"/>
          <w:sz w:val="28"/>
          <w:szCs w:val="28"/>
          <w:lang w:val="en-US"/>
        </w:rPr>
      </w:pPr>
      <w:r w:rsidRPr="004F6481">
        <w:rPr>
          <w:color w:val="000000"/>
          <w:sz w:val="28"/>
          <w:szCs w:val="28"/>
          <w:lang w:val="en-US"/>
        </w:rPr>
        <w:t>You are now trying to value a local metallurgical company by the name of Clean Chemicals Ltd. Their capital structure is as follows: bonds 400 mEUR, preferred stock 100 mEUR and common stock 500 mEUR. The required returns for the different capital components are 8%, 8% and 12%, respectively. Interest expense is tax deductible and the tax rate is 30%. You also have the following information regarding the cash flow of the company for the current year: Net profit: 110 mEUR Interest expenses: 32 mEUR Depreciation: 40 mEUR Investments: 90 mEUR Net borrowing: +25 mEUR Growth rate of FCFF: 4% Growth rate of FCFE: 5.4% Tax rate 30%3 Based on the above, calculate: 1. Calculate WACC based on the information above. (1 point) 2. Calculate the FCFF (1 point) 3. Calculate the value of the company based on FCFF? (2 points) 4. Calculate FCFE (1 point) 5. What is the value of the equity based on FCFE? (2 points)</w:t>
      </w:r>
    </w:p>
    <w:p w:rsidR="004F6481" w:rsidRPr="004F6481" w:rsidRDefault="004F6481" w:rsidP="004F6481">
      <w:pPr>
        <w:rPr>
          <w:b/>
          <w:color w:val="000000"/>
          <w:sz w:val="28"/>
          <w:szCs w:val="28"/>
          <w:lang w:val="en-US"/>
        </w:rPr>
      </w:pPr>
    </w:p>
    <w:p w:rsidR="004F6481" w:rsidRPr="004F6481" w:rsidRDefault="004F6481" w:rsidP="004F6481">
      <w:pPr>
        <w:rPr>
          <w:b/>
          <w:color w:val="000000"/>
          <w:sz w:val="28"/>
          <w:szCs w:val="28"/>
          <w:lang w:val="en-US"/>
        </w:rPr>
      </w:pPr>
      <w:r w:rsidRPr="004F6481">
        <w:rPr>
          <w:b/>
          <w:color w:val="000000"/>
          <w:sz w:val="28"/>
          <w:szCs w:val="28"/>
          <w:lang w:val="en-US"/>
        </w:rPr>
        <w:t>Problem 5 ( 7 points)</w:t>
      </w:r>
    </w:p>
    <w:p w:rsidR="004F6481" w:rsidRPr="004F6481" w:rsidRDefault="004F6481" w:rsidP="004F6481">
      <w:pPr>
        <w:rPr>
          <w:color w:val="000000"/>
          <w:sz w:val="28"/>
          <w:szCs w:val="28"/>
          <w:lang w:val="en-US"/>
        </w:rPr>
      </w:pPr>
    </w:p>
    <w:p w:rsidR="004F6481" w:rsidRPr="004F6481" w:rsidRDefault="004F6481" w:rsidP="004F6481">
      <w:pPr>
        <w:spacing w:line="360" w:lineRule="auto"/>
        <w:rPr>
          <w:color w:val="000000"/>
          <w:sz w:val="28"/>
          <w:szCs w:val="28"/>
          <w:lang w:val="en-US"/>
        </w:rPr>
      </w:pPr>
      <w:r w:rsidRPr="004F6481">
        <w:rPr>
          <w:color w:val="000000"/>
          <w:sz w:val="28"/>
          <w:szCs w:val="28"/>
          <w:lang w:val="en-US"/>
        </w:rPr>
        <w:t>1) WACC 9.04% 1 point</w:t>
      </w:r>
    </w:p>
    <w:p w:rsidR="004F6481" w:rsidRPr="004F6481" w:rsidRDefault="004F6481" w:rsidP="004F6481">
      <w:pPr>
        <w:spacing w:line="360" w:lineRule="auto"/>
        <w:rPr>
          <w:color w:val="000000"/>
          <w:sz w:val="28"/>
          <w:szCs w:val="28"/>
          <w:lang w:val="en-US"/>
        </w:rPr>
      </w:pPr>
      <w:r w:rsidRPr="004F6481">
        <w:rPr>
          <w:color w:val="000000"/>
          <w:sz w:val="28"/>
          <w:szCs w:val="28"/>
          <w:lang w:val="en-US"/>
        </w:rPr>
        <w:t>2) FCFF 82.4 1 point</w:t>
      </w:r>
    </w:p>
    <w:p w:rsidR="004F6481" w:rsidRPr="004F6481" w:rsidRDefault="004F6481" w:rsidP="004F6481">
      <w:pPr>
        <w:spacing w:line="360" w:lineRule="auto"/>
        <w:rPr>
          <w:color w:val="000000"/>
          <w:sz w:val="28"/>
          <w:szCs w:val="28"/>
          <w:lang w:val="en-US"/>
        </w:rPr>
      </w:pPr>
      <w:r w:rsidRPr="004F6481">
        <w:rPr>
          <w:color w:val="000000"/>
          <w:sz w:val="28"/>
          <w:szCs w:val="28"/>
          <w:lang w:val="en-US"/>
        </w:rPr>
        <w:t>3) value 1700.317 2 points</w:t>
      </w:r>
    </w:p>
    <w:p w:rsidR="004F6481" w:rsidRPr="004F6481" w:rsidRDefault="004F6481" w:rsidP="004F6481">
      <w:pPr>
        <w:spacing w:line="360" w:lineRule="auto"/>
        <w:rPr>
          <w:color w:val="000000"/>
          <w:sz w:val="28"/>
          <w:szCs w:val="28"/>
          <w:lang w:val="en-US"/>
        </w:rPr>
      </w:pPr>
      <w:r w:rsidRPr="004F6481">
        <w:rPr>
          <w:color w:val="000000"/>
          <w:sz w:val="28"/>
          <w:szCs w:val="28"/>
          <w:lang w:val="en-US"/>
        </w:rPr>
        <w:t>4) FCFE 85 1 point</w:t>
      </w:r>
    </w:p>
    <w:p w:rsidR="004F6481" w:rsidRPr="004F6481" w:rsidRDefault="004F6481" w:rsidP="004F6481">
      <w:pPr>
        <w:spacing w:line="360" w:lineRule="auto"/>
        <w:rPr>
          <w:color w:val="000000"/>
          <w:sz w:val="28"/>
          <w:szCs w:val="28"/>
          <w:lang w:val="en-US"/>
        </w:rPr>
      </w:pPr>
      <w:r w:rsidRPr="004F6481">
        <w:rPr>
          <w:color w:val="000000"/>
          <w:sz w:val="28"/>
          <w:szCs w:val="28"/>
          <w:lang w:val="en-US"/>
        </w:rPr>
        <w:t>5) value of equity 1357.424 2 points</w:t>
      </w:r>
    </w:p>
    <w:p w:rsidR="004F6481" w:rsidRPr="004F6481" w:rsidRDefault="004F6481" w:rsidP="004F6481">
      <w:pPr>
        <w:spacing w:line="360" w:lineRule="auto"/>
        <w:rPr>
          <w:color w:val="000000"/>
          <w:sz w:val="28"/>
          <w:szCs w:val="28"/>
          <w:lang w:val="en-US"/>
        </w:rPr>
      </w:pPr>
      <w:r w:rsidRPr="004F6481">
        <w:rPr>
          <w:color w:val="000000"/>
          <w:sz w:val="28"/>
          <w:szCs w:val="28"/>
          <w:lang w:val="en-US"/>
        </w:rPr>
        <w:t>The above calculations do not account for the impact of preferred stock dividends on FCFE and the value of equity is based on the cost of ordinary shares. This issue could be considered in the solution if more data were available.</w:t>
      </w:r>
    </w:p>
    <w:p w:rsidR="004F6481" w:rsidRPr="004F6481" w:rsidRDefault="004F6481" w:rsidP="004F6481">
      <w:pPr>
        <w:spacing w:line="276" w:lineRule="auto"/>
        <w:rPr>
          <w:b/>
          <w:color w:val="000000"/>
          <w:sz w:val="28"/>
          <w:szCs w:val="28"/>
          <w:lang w:val="en-US"/>
        </w:rPr>
      </w:pPr>
      <w:r w:rsidRPr="004F6481">
        <w:rPr>
          <w:b/>
          <w:color w:val="000000"/>
          <w:sz w:val="28"/>
          <w:szCs w:val="28"/>
          <w:lang w:val="en-US"/>
        </w:rPr>
        <w:t>Problem 6</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 firm invests $200,000 in machinery that yields net after-tax cash flows of $90,000 at the</w:t>
      </w:r>
    </w:p>
    <w:p w:rsidR="004F6481" w:rsidRPr="004F6481" w:rsidRDefault="004F6481" w:rsidP="004F6481">
      <w:pPr>
        <w:spacing w:line="276" w:lineRule="auto"/>
        <w:rPr>
          <w:color w:val="000000"/>
          <w:sz w:val="28"/>
          <w:szCs w:val="28"/>
          <w:lang w:val="en-US"/>
        </w:rPr>
      </w:pPr>
      <w:r w:rsidRPr="004F6481">
        <w:rPr>
          <w:color w:val="000000"/>
          <w:sz w:val="28"/>
          <w:szCs w:val="28"/>
          <w:lang w:val="en-US"/>
        </w:rPr>
        <w:t>end of each of the next three years. The opportunity cost of capital is 12%.</w:t>
      </w:r>
    </w:p>
    <w:p w:rsidR="004F6481" w:rsidRPr="004F6481" w:rsidRDefault="004F6481" w:rsidP="004F6481">
      <w:pPr>
        <w:spacing w:line="276" w:lineRule="auto"/>
        <w:rPr>
          <w:color w:val="000000"/>
          <w:sz w:val="28"/>
          <w:szCs w:val="28"/>
          <w:lang w:val="en-US"/>
        </w:rPr>
      </w:pPr>
      <w:r w:rsidRPr="004F6481">
        <w:rPr>
          <w:color w:val="000000"/>
          <w:sz w:val="28"/>
          <w:szCs w:val="28"/>
          <w:lang w:val="en-US"/>
        </w:rPr>
        <w:t>What is the net present value of the project (to the nearest thousand dollars)?</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 –$16,000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B. –$8,000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C. $0</w:t>
      </w:r>
    </w:p>
    <w:p w:rsidR="004F6481" w:rsidRPr="004F6481" w:rsidRDefault="004F6481" w:rsidP="004F6481">
      <w:pPr>
        <w:spacing w:line="276" w:lineRule="auto"/>
        <w:rPr>
          <w:color w:val="000000"/>
          <w:sz w:val="28"/>
          <w:szCs w:val="28"/>
          <w:lang w:val="en-US"/>
        </w:rPr>
      </w:pPr>
      <w:r w:rsidRPr="004F6481">
        <w:rPr>
          <w:color w:val="000000"/>
          <w:sz w:val="28"/>
          <w:szCs w:val="28"/>
          <w:lang w:val="en-US"/>
        </w:rPr>
        <w:lastRenderedPageBreak/>
        <w:t>D. $8,000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E. $16,000</w:t>
      </w:r>
    </w:p>
    <w:p w:rsidR="004F6481" w:rsidRPr="004F6481" w:rsidRDefault="004F6481" w:rsidP="004F6481">
      <w:pPr>
        <w:spacing w:line="276" w:lineRule="auto"/>
        <w:rPr>
          <w:color w:val="000000"/>
          <w:sz w:val="28"/>
          <w:szCs w:val="28"/>
          <w:lang w:val="en-US"/>
        </w:rPr>
      </w:pPr>
    </w:p>
    <w:p w:rsidR="004F6481" w:rsidRPr="004F6481" w:rsidRDefault="004F6481" w:rsidP="004F6481">
      <w:pPr>
        <w:spacing w:line="276" w:lineRule="auto"/>
        <w:rPr>
          <w:b/>
          <w:color w:val="000000"/>
          <w:sz w:val="28"/>
          <w:szCs w:val="28"/>
          <w:lang w:val="en-US"/>
        </w:rPr>
      </w:pPr>
      <w:r w:rsidRPr="004F6481">
        <w:rPr>
          <w:b/>
          <w:color w:val="000000"/>
          <w:sz w:val="28"/>
          <w:szCs w:val="28"/>
          <w:lang w:val="en-US"/>
        </w:rPr>
        <w:t>Problem 7</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 firm invests $200,000 in machinery at time 0 that yields net after-tax cash flows of</w:t>
      </w:r>
    </w:p>
    <w:p w:rsidR="004F6481" w:rsidRPr="004F6481" w:rsidRDefault="004F6481" w:rsidP="004F6481">
      <w:pPr>
        <w:spacing w:line="276" w:lineRule="auto"/>
        <w:rPr>
          <w:color w:val="000000"/>
          <w:sz w:val="28"/>
          <w:szCs w:val="28"/>
          <w:lang w:val="en-US"/>
        </w:rPr>
      </w:pPr>
      <w:r w:rsidRPr="004F6481">
        <w:rPr>
          <w:color w:val="000000"/>
          <w:sz w:val="28"/>
          <w:szCs w:val="28"/>
          <w:lang w:val="en-US"/>
        </w:rPr>
        <w:t>$20,000 at the end of each year (1, 2, 3, …) in perpetuity. The opportunity cost of capital</w:t>
      </w:r>
    </w:p>
    <w:p w:rsidR="004F6481" w:rsidRPr="004F6481" w:rsidRDefault="004F6481" w:rsidP="004F6481">
      <w:pPr>
        <w:spacing w:line="276" w:lineRule="auto"/>
        <w:rPr>
          <w:color w:val="000000"/>
          <w:sz w:val="28"/>
          <w:szCs w:val="28"/>
          <w:lang w:val="en-US"/>
        </w:rPr>
      </w:pPr>
      <w:r w:rsidRPr="004F6481">
        <w:rPr>
          <w:color w:val="000000"/>
          <w:sz w:val="28"/>
          <w:szCs w:val="28"/>
          <w:lang w:val="en-US"/>
        </w:rPr>
        <w:t>is 12.5% per annum. What is the net present value of the project?</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 –$40,000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B. –$20,000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C. $20,000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D. $40,000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E. The net present value is infinite</w:t>
      </w:r>
    </w:p>
    <w:p w:rsidR="004F6481" w:rsidRPr="004F6481" w:rsidRDefault="004F6481" w:rsidP="004F6481">
      <w:pPr>
        <w:spacing w:line="276" w:lineRule="auto"/>
        <w:rPr>
          <w:color w:val="000000"/>
          <w:sz w:val="28"/>
          <w:szCs w:val="28"/>
          <w:lang w:val="en-US"/>
        </w:rPr>
      </w:pPr>
    </w:p>
    <w:p w:rsidR="004F6481" w:rsidRPr="004F6481" w:rsidRDefault="004F6481" w:rsidP="004F6481">
      <w:pPr>
        <w:spacing w:line="276" w:lineRule="auto"/>
        <w:rPr>
          <w:b/>
          <w:color w:val="000000"/>
          <w:sz w:val="28"/>
          <w:szCs w:val="28"/>
          <w:lang w:val="en-US"/>
        </w:rPr>
      </w:pPr>
      <w:r w:rsidRPr="004F6481">
        <w:rPr>
          <w:b/>
          <w:color w:val="000000"/>
          <w:sz w:val="28"/>
          <w:szCs w:val="28"/>
          <w:lang w:val="en-US"/>
        </w:rPr>
        <w:t>Problem 8</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 firm invests $200,000 in machinery that yields net after-tax cash flows of $90,000 at the</w:t>
      </w:r>
    </w:p>
    <w:p w:rsidR="004F6481" w:rsidRPr="004F6481" w:rsidRDefault="004F6481" w:rsidP="004F6481">
      <w:pPr>
        <w:spacing w:line="276" w:lineRule="auto"/>
        <w:rPr>
          <w:color w:val="000000"/>
          <w:sz w:val="28"/>
          <w:szCs w:val="28"/>
          <w:lang w:val="en-US"/>
        </w:rPr>
      </w:pPr>
      <w:r w:rsidRPr="004F6481">
        <w:rPr>
          <w:color w:val="000000"/>
          <w:sz w:val="28"/>
          <w:szCs w:val="28"/>
          <w:lang w:val="en-US"/>
        </w:rPr>
        <w:t>end of each of the next three years. The opportunity cost of capital is 12%.</w:t>
      </w:r>
    </w:p>
    <w:p w:rsidR="004F6481" w:rsidRPr="004F6481" w:rsidRDefault="004F6481" w:rsidP="004F6481">
      <w:pPr>
        <w:spacing w:line="276" w:lineRule="auto"/>
        <w:rPr>
          <w:color w:val="000000"/>
          <w:sz w:val="28"/>
          <w:szCs w:val="28"/>
          <w:lang w:val="en-US"/>
        </w:rPr>
      </w:pPr>
      <w:r w:rsidRPr="004F6481">
        <w:rPr>
          <w:color w:val="000000"/>
          <w:sz w:val="28"/>
          <w:szCs w:val="28"/>
          <w:lang w:val="en-US"/>
        </w:rPr>
        <w:t>What is the economic depreciation in year 3 (to the nearest thousand dollars)?</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 $50,000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B. $60,000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C. $70,000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D. $80,000</w:t>
      </w:r>
    </w:p>
    <w:p w:rsidR="004F6481" w:rsidRPr="004F6481" w:rsidRDefault="004F6481" w:rsidP="004F6481">
      <w:pPr>
        <w:spacing w:line="276" w:lineRule="auto"/>
        <w:rPr>
          <w:color w:val="000000"/>
          <w:sz w:val="28"/>
          <w:szCs w:val="28"/>
          <w:lang w:val="en-US"/>
        </w:rPr>
      </w:pPr>
      <w:r w:rsidRPr="004F6481">
        <w:rPr>
          <w:color w:val="000000"/>
          <w:sz w:val="28"/>
          <w:szCs w:val="28"/>
          <w:lang w:val="en-US"/>
        </w:rPr>
        <w:t>E. $90,000</w:t>
      </w:r>
    </w:p>
    <w:p w:rsidR="004F6481" w:rsidRPr="004F6481" w:rsidRDefault="004F6481" w:rsidP="004F6481">
      <w:pPr>
        <w:spacing w:line="276" w:lineRule="auto"/>
        <w:rPr>
          <w:color w:val="000000"/>
          <w:sz w:val="28"/>
          <w:szCs w:val="28"/>
          <w:lang w:val="en-US"/>
        </w:rPr>
      </w:pPr>
    </w:p>
    <w:p w:rsidR="004F6481" w:rsidRPr="004F6481" w:rsidRDefault="004F6481" w:rsidP="004F6481">
      <w:pPr>
        <w:spacing w:line="276" w:lineRule="auto"/>
        <w:rPr>
          <w:color w:val="000000"/>
          <w:sz w:val="28"/>
          <w:szCs w:val="28"/>
          <w:lang w:val="en-US"/>
        </w:rPr>
      </w:pPr>
      <w:r w:rsidRPr="004F6481">
        <w:rPr>
          <w:b/>
          <w:color w:val="000000"/>
          <w:sz w:val="28"/>
          <w:szCs w:val="28"/>
          <w:lang w:val="en-US"/>
        </w:rPr>
        <w:t>Problem 9</w:t>
      </w:r>
      <w:r w:rsidRPr="004F6481">
        <w:rPr>
          <w:color w:val="000000"/>
          <w:sz w:val="28"/>
          <w:szCs w:val="28"/>
          <w:lang w:val="en-US"/>
        </w:rPr>
        <w:t>.</w:t>
      </w:r>
    </w:p>
    <w:p w:rsidR="004F6481" w:rsidRPr="004F6481" w:rsidRDefault="004F6481" w:rsidP="004F6481">
      <w:pPr>
        <w:spacing w:line="276" w:lineRule="auto"/>
        <w:rPr>
          <w:color w:val="000000"/>
          <w:sz w:val="28"/>
          <w:szCs w:val="28"/>
          <w:lang w:val="en-US"/>
        </w:rPr>
      </w:pPr>
    </w:p>
    <w:p w:rsidR="004F6481" w:rsidRPr="004F6481" w:rsidRDefault="004F6481" w:rsidP="004F6481">
      <w:pPr>
        <w:spacing w:line="276" w:lineRule="auto"/>
        <w:rPr>
          <w:color w:val="000000"/>
          <w:sz w:val="28"/>
          <w:szCs w:val="28"/>
          <w:lang w:val="en-US"/>
        </w:rPr>
      </w:pPr>
      <w:r w:rsidRPr="004F6481">
        <w:rPr>
          <w:color w:val="000000"/>
          <w:sz w:val="28"/>
          <w:szCs w:val="28"/>
          <w:lang w:val="en-US"/>
        </w:rPr>
        <w:t>An investment of $15,000 at time 0 produces perpetual cash flows of equal size each year</w:t>
      </w:r>
    </w:p>
    <w:p w:rsidR="004F6481" w:rsidRPr="004F6481" w:rsidRDefault="004F6481" w:rsidP="004F6481">
      <w:pPr>
        <w:spacing w:line="276" w:lineRule="auto"/>
        <w:rPr>
          <w:color w:val="000000"/>
          <w:sz w:val="28"/>
          <w:szCs w:val="28"/>
          <w:lang w:val="en-US"/>
        </w:rPr>
      </w:pPr>
      <w:r w:rsidRPr="004F6481">
        <w:rPr>
          <w:color w:val="000000"/>
          <w:sz w:val="28"/>
          <w:szCs w:val="28"/>
          <w:lang w:val="en-US"/>
        </w:rPr>
        <w:t>at times 1, 2, 3, …. At a 12% market capitalization rate, the project has a net present value</w:t>
      </w:r>
    </w:p>
    <w:p w:rsidR="004F6481" w:rsidRPr="004F6481" w:rsidRDefault="004F6481" w:rsidP="004F6481">
      <w:pPr>
        <w:spacing w:line="276" w:lineRule="auto"/>
        <w:rPr>
          <w:color w:val="000000"/>
          <w:sz w:val="28"/>
          <w:szCs w:val="28"/>
          <w:lang w:val="en-US"/>
        </w:rPr>
      </w:pPr>
      <w:r w:rsidRPr="004F6481">
        <w:rPr>
          <w:color w:val="000000"/>
          <w:sz w:val="28"/>
          <w:szCs w:val="28"/>
          <w:lang w:val="en-US"/>
        </w:rPr>
        <w:t>of zero. If the project’s market capitalization rate declines to 11.5% and all the cash flows</w:t>
      </w:r>
    </w:p>
    <w:p w:rsidR="004F6481" w:rsidRPr="004F6481" w:rsidRDefault="004F6481" w:rsidP="004F6481">
      <w:pPr>
        <w:spacing w:line="276" w:lineRule="auto"/>
        <w:rPr>
          <w:color w:val="000000"/>
          <w:sz w:val="28"/>
          <w:szCs w:val="28"/>
          <w:lang w:val="en-US"/>
        </w:rPr>
      </w:pPr>
      <w:r w:rsidRPr="004F6481">
        <w:rPr>
          <w:color w:val="000000"/>
          <w:sz w:val="28"/>
          <w:szCs w:val="28"/>
          <w:lang w:val="en-US"/>
        </w:rPr>
        <w:t>stay the same, what is the new net present value of this project?</w:t>
      </w:r>
    </w:p>
    <w:p w:rsidR="004F6481" w:rsidRDefault="004F6481" w:rsidP="004F6481">
      <w:pPr>
        <w:spacing w:line="276" w:lineRule="auto"/>
        <w:rPr>
          <w:color w:val="000000"/>
          <w:sz w:val="28"/>
          <w:szCs w:val="28"/>
        </w:rPr>
      </w:pPr>
      <w:r>
        <w:rPr>
          <w:color w:val="000000"/>
          <w:sz w:val="28"/>
          <w:szCs w:val="28"/>
        </w:rPr>
        <w:t>A. –$650</w:t>
      </w:r>
    </w:p>
    <w:p w:rsidR="004F6481" w:rsidRDefault="004F6481" w:rsidP="004F6481">
      <w:pPr>
        <w:spacing w:line="276" w:lineRule="auto"/>
        <w:rPr>
          <w:color w:val="000000"/>
          <w:sz w:val="28"/>
          <w:szCs w:val="28"/>
        </w:rPr>
      </w:pPr>
      <w:r>
        <w:rPr>
          <w:color w:val="000000"/>
          <w:sz w:val="28"/>
          <w:szCs w:val="28"/>
        </w:rPr>
        <w:t>B. –$350</w:t>
      </w:r>
    </w:p>
    <w:p w:rsidR="004F6481" w:rsidRDefault="004F6481" w:rsidP="004F6481">
      <w:pPr>
        <w:spacing w:line="276" w:lineRule="auto"/>
        <w:rPr>
          <w:color w:val="000000"/>
          <w:sz w:val="28"/>
          <w:szCs w:val="28"/>
        </w:rPr>
      </w:pPr>
      <w:r>
        <w:rPr>
          <w:color w:val="000000"/>
          <w:sz w:val="28"/>
          <w:szCs w:val="28"/>
        </w:rPr>
        <w:t>C. $150</w:t>
      </w:r>
    </w:p>
    <w:p w:rsidR="004F6481" w:rsidRDefault="004F6481" w:rsidP="004F6481">
      <w:pPr>
        <w:spacing w:line="276" w:lineRule="auto"/>
        <w:rPr>
          <w:color w:val="000000"/>
          <w:sz w:val="28"/>
          <w:szCs w:val="28"/>
        </w:rPr>
      </w:pPr>
      <w:r>
        <w:rPr>
          <w:color w:val="000000"/>
          <w:sz w:val="28"/>
          <w:szCs w:val="28"/>
        </w:rPr>
        <w:t>D. $350</w:t>
      </w:r>
    </w:p>
    <w:p w:rsidR="004F6481" w:rsidRDefault="004F6481" w:rsidP="004F6481">
      <w:pPr>
        <w:spacing w:line="276" w:lineRule="auto"/>
        <w:rPr>
          <w:color w:val="000000"/>
          <w:sz w:val="28"/>
          <w:szCs w:val="28"/>
        </w:rPr>
      </w:pPr>
      <w:r>
        <w:rPr>
          <w:color w:val="000000"/>
          <w:sz w:val="28"/>
          <w:szCs w:val="28"/>
        </w:rPr>
        <w:t>E. $650</w:t>
      </w:r>
    </w:p>
    <w:p w:rsidR="004F6481" w:rsidRDefault="004F6481" w:rsidP="004F6481">
      <w:pPr>
        <w:tabs>
          <w:tab w:val="left" w:pos="1134"/>
        </w:tabs>
        <w:spacing w:line="360" w:lineRule="auto"/>
        <w:ind w:firstLine="709"/>
        <w:rPr>
          <w:i/>
          <w:color w:val="000000"/>
          <w:sz w:val="28"/>
          <w:szCs w:val="28"/>
        </w:rPr>
      </w:pPr>
      <w:r>
        <w:rPr>
          <w:b/>
          <w:i/>
          <w:color w:val="000000"/>
          <w:sz w:val="28"/>
          <w:szCs w:val="28"/>
        </w:rPr>
        <w:lastRenderedPageBreak/>
        <w:t>XI.</w:t>
      </w:r>
      <w:r>
        <w:rPr>
          <w:i/>
          <w:color w:val="000000"/>
          <w:sz w:val="28"/>
          <w:szCs w:val="28"/>
        </w:rPr>
        <w:t xml:space="preserve"> Учебно-методическое и информационное обеспечение дисциплины:</w:t>
      </w:r>
    </w:p>
    <w:p w:rsidR="004F6481" w:rsidRDefault="004F6481" w:rsidP="004F6481">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Основная литература – с выделением подразделов:</w:t>
      </w:r>
    </w:p>
    <w:p w:rsidR="004F6481" w:rsidRPr="004F6481" w:rsidRDefault="004F6481" w:rsidP="004F6481">
      <w:pPr>
        <w:widowControl w:val="0"/>
        <w:numPr>
          <w:ilvl w:val="0"/>
          <w:numId w:val="15"/>
        </w:numPr>
        <w:spacing w:line="360" w:lineRule="auto"/>
        <w:ind w:left="0" w:firstLine="709"/>
        <w:jc w:val="both"/>
        <w:rPr>
          <w:color w:val="000000"/>
          <w:sz w:val="28"/>
          <w:szCs w:val="28"/>
          <w:lang w:val="en-US"/>
        </w:rPr>
      </w:pPr>
      <w:r w:rsidRPr="004F6481">
        <w:rPr>
          <w:color w:val="000000"/>
          <w:sz w:val="28"/>
          <w:szCs w:val="28"/>
          <w:lang w:val="en-US"/>
        </w:rPr>
        <w:t>Berk, Jonathan, and Peter DeMarzo, Corporate Finance, 2nd edition, Pearson, Boston, 2015</w:t>
      </w:r>
    </w:p>
    <w:p w:rsidR="004F6481" w:rsidRDefault="004F6481" w:rsidP="004F6481">
      <w:pPr>
        <w:widowControl w:val="0"/>
        <w:numPr>
          <w:ilvl w:val="0"/>
          <w:numId w:val="15"/>
        </w:numPr>
        <w:spacing w:line="360" w:lineRule="auto"/>
        <w:ind w:left="0" w:firstLine="709"/>
        <w:jc w:val="both"/>
        <w:rPr>
          <w:color w:val="000000"/>
          <w:sz w:val="28"/>
          <w:szCs w:val="28"/>
        </w:rPr>
      </w:pPr>
      <w:proofErr w:type="spellStart"/>
      <w:r>
        <w:rPr>
          <w:color w:val="000000"/>
          <w:sz w:val="28"/>
          <w:szCs w:val="28"/>
        </w:rPr>
        <w:t>Recommended</w:t>
      </w:r>
      <w:proofErr w:type="spellEnd"/>
      <w:r>
        <w:rPr>
          <w:color w:val="000000"/>
          <w:sz w:val="28"/>
          <w:szCs w:val="28"/>
        </w:rPr>
        <w:t xml:space="preserve"> </w:t>
      </w:r>
      <w:proofErr w:type="spellStart"/>
      <w:r>
        <w:rPr>
          <w:color w:val="000000"/>
          <w:sz w:val="28"/>
          <w:szCs w:val="28"/>
        </w:rPr>
        <w:t>Readings</w:t>
      </w:r>
      <w:proofErr w:type="spellEnd"/>
      <w:r>
        <w:rPr>
          <w:color w:val="000000"/>
          <w:sz w:val="28"/>
          <w:szCs w:val="28"/>
        </w:rPr>
        <w:t>:</w:t>
      </w:r>
    </w:p>
    <w:p w:rsidR="004F6481" w:rsidRPr="004F6481" w:rsidRDefault="004F6481" w:rsidP="004F6481">
      <w:pPr>
        <w:widowControl w:val="0"/>
        <w:numPr>
          <w:ilvl w:val="0"/>
          <w:numId w:val="15"/>
        </w:numPr>
        <w:spacing w:line="360" w:lineRule="auto"/>
        <w:ind w:left="0" w:firstLine="709"/>
        <w:jc w:val="both"/>
        <w:rPr>
          <w:color w:val="000000"/>
          <w:sz w:val="28"/>
          <w:szCs w:val="28"/>
          <w:lang w:val="en-US"/>
        </w:rPr>
      </w:pPr>
      <w:r w:rsidRPr="004F6481">
        <w:rPr>
          <w:color w:val="000000"/>
          <w:sz w:val="28"/>
          <w:szCs w:val="28"/>
          <w:lang w:val="en-US"/>
        </w:rPr>
        <w:t>John C. Kelleher and Justin J. MacCormack, August 2004, “Internal Rate of Return: A Cautionary Tale,” The McKinsey Quarterly</w:t>
      </w:r>
    </w:p>
    <w:p w:rsidR="004F6481" w:rsidRPr="004F6481" w:rsidRDefault="004F6481" w:rsidP="004F6481">
      <w:pPr>
        <w:widowControl w:val="0"/>
        <w:numPr>
          <w:ilvl w:val="0"/>
          <w:numId w:val="15"/>
        </w:numPr>
        <w:spacing w:line="360" w:lineRule="auto"/>
        <w:ind w:left="0" w:firstLine="709"/>
        <w:jc w:val="both"/>
        <w:rPr>
          <w:color w:val="000000"/>
          <w:sz w:val="28"/>
          <w:szCs w:val="28"/>
          <w:lang w:val="en-US"/>
        </w:rPr>
      </w:pPr>
      <w:r w:rsidRPr="004F6481">
        <w:rPr>
          <w:color w:val="000000"/>
          <w:sz w:val="28"/>
          <w:szCs w:val="28"/>
          <w:lang w:val="en-US"/>
        </w:rPr>
        <w:t>Michael Milken, April 21, 2014, “Why Capital Structure Matters,” Wall Street Journal.</w:t>
      </w:r>
    </w:p>
    <w:p w:rsidR="004F6481" w:rsidRPr="004F6481" w:rsidRDefault="004F6481" w:rsidP="004F6481">
      <w:pPr>
        <w:numPr>
          <w:ilvl w:val="0"/>
          <w:numId w:val="15"/>
        </w:numPr>
        <w:tabs>
          <w:tab w:val="left" w:pos="1134"/>
        </w:tabs>
        <w:spacing w:line="360" w:lineRule="auto"/>
        <w:ind w:left="0" w:firstLine="709"/>
        <w:jc w:val="both"/>
        <w:rPr>
          <w:color w:val="000000"/>
          <w:sz w:val="28"/>
          <w:szCs w:val="28"/>
          <w:lang w:val="en-US"/>
        </w:rPr>
      </w:pPr>
      <w:r w:rsidRPr="004F6481">
        <w:rPr>
          <w:color w:val="000000"/>
          <w:sz w:val="28"/>
          <w:szCs w:val="28"/>
          <w:lang w:val="en-US"/>
        </w:rPr>
        <w:t>Jeremy J. Siegel, November/December 2005, “Perspectives on the Equity Risk Premium,” Financial Analysts Journal, 61-73</w:t>
      </w:r>
    </w:p>
    <w:p w:rsidR="004F6481" w:rsidRPr="004F6481" w:rsidRDefault="004F6481" w:rsidP="004F6481">
      <w:pPr>
        <w:tabs>
          <w:tab w:val="left" w:pos="1134"/>
        </w:tabs>
        <w:spacing w:line="360" w:lineRule="auto"/>
        <w:ind w:left="709"/>
        <w:rPr>
          <w:color w:val="000000"/>
          <w:sz w:val="28"/>
          <w:szCs w:val="28"/>
          <w:lang w:val="en-US"/>
        </w:rPr>
      </w:pPr>
    </w:p>
    <w:p w:rsidR="004F6481" w:rsidRDefault="004F6481" w:rsidP="004F6481">
      <w:pPr>
        <w:tabs>
          <w:tab w:val="left" w:pos="1134"/>
        </w:tabs>
        <w:spacing w:line="360" w:lineRule="auto"/>
        <w:ind w:left="709"/>
        <w:rPr>
          <w:color w:val="000000"/>
          <w:sz w:val="28"/>
          <w:szCs w:val="28"/>
        </w:rPr>
      </w:pPr>
      <w:r>
        <w:rPr>
          <w:b/>
          <w:color w:val="000000"/>
          <w:sz w:val="28"/>
          <w:szCs w:val="28"/>
        </w:rPr>
        <w:t>Б.</w:t>
      </w:r>
      <w:r>
        <w:rPr>
          <w:color w:val="000000"/>
          <w:sz w:val="28"/>
          <w:szCs w:val="28"/>
        </w:rPr>
        <w:t xml:space="preserve"> Дополнительная литература – с выделением подразделов:</w:t>
      </w:r>
    </w:p>
    <w:p w:rsidR="004F6481" w:rsidRDefault="004F6481" w:rsidP="004F6481">
      <w:pPr>
        <w:tabs>
          <w:tab w:val="left" w:pos="900"/>
        </w:tabs>
        <w:spacing w:line="360" w:lineRule="auto"/>
        <w:ind w:firstLine="709"/>
        <w:rPr>
          <w:i/>
          <w:color w:val="000000"/>
          <w:sz w:val="28"/>
          <w:szCs w:val="28"/>
        </w:rPr>
      </w:pPr>
    </w:p>
    <w:p w:rsidR="004F6481" w:rsidRDefault="004F6481" w:rsidP="004F6481">
      <w:pPr>
        <w:tabs>
          <w:tab w:val="left" w:pos="900"/>
        </w:tabs>
        <w:spacing w:line="360" w:lineRule="auto"/>
        <w:ind w:firstLine="709"/>
        <w:rPr>
          <w:color w:val="000000"/>
          <w:sz w:val="28"/>
          <w:szCs w:val="28"/>
        </w:rPr>
      </w:pPr>
      <w:r>
        <w:rPr>
          <w:b/>
          <w:color w:val="000000"/>
          <w:sz w:val="28"/>
          <w:szCs w:val="28"/>
        </w:rPr>
        <w:t>В.</w:t>
      </w:r>
      <w:r>
        <w:rPr>
          <w:color w:val="000000"/>
          <w:sz w:val="28"/>
          <w:szCs w:val="28"/>
        </w:rPr>
        <w:t xml:space="preserve"> Периодические издания (журналы):</w:t>
      </w:r>
    </w:p>
    <w:p w:rsidR="004F6481" w:rsidRDefault="004F6481" w:rsidP="004F6481">
      <w:pPr>
        <w:tabs>
          <w:tab w:val="left" w:pos="1134"/>
        </w:tabs>
        <w:spacing w:line="360" w:lineRule="auto"/>
        <w:ind w:firstLine="709"/>
        <w:rPr>
          <w:color w:val="000000"/>
          <w:sz w:val="28"/>
          <w:szCs w:val="28"/>
        </w:rPr>
      </w:pPr>
    </w:p>
    <w:p w:rsidR="004F6481" w:rsidRDefault="004F6481" w:rsidP="004F6481">
      <w:pPr>
        <w:tabs>
          <w:tab w:val="left" w:pos="1134"/>
        </w:tabs>
        <w:spacing w:line="360" w:lineRule="auto"/>
        <w:ind w:firstLine="709"/>
        <w:rPr>
          <w:color w:val="000000"/>
          <w:sz w:val="28"/>
          <w:szCs w:val="28"/>
        </w:rPr>
      </w:pPr>
      <w:r>
        <w:rPr>
          <w:b/>
          <w:color w:val="000000"/>
          <w:sz w:val="28"/>
          <w:szCs w:val="28"/>
        </w:rPr>
        <w:t>Г.</w:t>
      </w:r>
      <w:r>
        <w:rPr>
          <w:color w:val="000000"/>
          <w:sz w:val="28"/>
          <w:szCs w:val="28"/>
        </w:rPr>
        <w:t xml:space="preserve"> Программное обеспечение и Интернет-ресурсы – с выделением подразделов: презентации в формате </w:t>
      </w:r>
      <w:proofErr w:type="spellStart"/>
      <w:r>
        <w:rPr>
          <w:color w:val="000000"/>
          <w:sz w:val="28"/>
          <w:szCs w:val="28"/>
        </w:rPr>
        <w:t>Power</w:t>
      </w:r>
      <w:proofErr w:type="spellEnd"/>
      <w:r>
        <w:rPr>
          <w:color w:val="000000"/>
          <w:sz w:val="28"/>
          <w:szCs w:val="28"/>
        </w:rPr>
        <w:t xml:space="preserve"> </w:t>
      </w:r>
      <w:proofErr w:type="spellStart"/>
      <w:r>
        <w:rPr>
          <w:color w:val="000000"/>
          <w:sz w:val="28"/>
          <w:szCs w:val="28"/>
        </w:rPr>
        <w:t>Point</w:t>
      </w:r>
      <w:proofErr w:type="spellEnd"/>
      <w:r>
        <w:rPr>
          <w:color w:val="000000"/>
          <w:sz w:val="28"/>
          <w:szCs w:val="28"/>
        </w:rPr>
        <w:t>, доступ к сети интернет, статистические данные по инвестициям.</w:t>
      </w:r>
    </w:p>
    <w:p w:rsidR="004F6481" w:rsidRDefault="004F6481" w:rsidP="004F6481">
      <w:pPr>
        <w:tabs>
          <w:tab w:val="left" w:pos="1134"/>
        </w:tabs>
        <w:spacing w:line="360" w:lineRule="auto"/>
        <w:ind w:firstLine="709"/>
        <w:rPr>
          <w:color w:val="000000"/>
          <w:sz w:val="28"/>
          <w:szCs w:val="28"/>
        </w:rPr>
      </w:pPr>
    </w:p>
    <w:p w:rsidR="004F6481" w:rsidRDefault="004F6481" w:rsidP="004F6481">
      <w:pPr>
        <w:tabs>
          <w:tab w:val="left" w:pos="1134"/>
        </w:tabs>
        <w:spacing w:line="360" w:lineRule="auto"/>
        <w:ind w:firstLine="709"/>
        <w:rPr>
          <w:i/>
          <w:color w:val="000000"/>
          <w:sz w:val="28"/>
          <w:szCs w:val="28"/>
        </w:rPr>
      </w:pPr>
      <w:r>
        <w:rPr>
          <w:b/>
          <w:i/>
          <w:color w:val="000000"/>
          <w:sz w:val="28"/>
          <w:szCs w:val="28"/>
        </w:rPr>
        <w:t>XII.</w:t>
      </w:r>
      <w:r>
        <w:rPr>
          <w:i/>
          <w:color w:val="000000"/>
          <w:sz w:val="28"/>
          <w:szCs w:val="28"/>
        </w:rPr>
        <w:t xml:space="preserve"> Материально-техническое обеспечение дисциплины:</w:t>
      </w:r>
    </w:p>
    <w:p w:rsidR="004F6481" w:rsidRDefault="004F6481" w:rsidP="004F6481">
      <w:pPr>
        <w:tabs>
          <w:tab w:val="left" w:pos="1134"/>
        </w:tabs>
        <w:spacing w:line="360" w:lineRule="auto"/>
        <w:ind w:firstLine="709"/>
        <w:rPr>
          <w:color w:val="000000"/>
          <w:sz w:val="28"/>
          <w:szCs w:val="28"/>
        </w:rPr>
      </w:pPr>
      <w:r>
        <w:rPr>
          <w:b/>
          <w:color w:val="000000"/>
          <w:sz w:val="28"/>
          <w:szCs w:val="28"/>
        </w:rPr>
        <w:t>А.</w:t>
      </w:r>
      <w:r>
        <w:rPr>
          <w:color w:val="000000"/>
          <w:sz w:val="28"/>
          <w:szCs w:val="28"/>
        </w:rPr>
        <w:t xml:space="preserve"> Помещения: лекционный зал, аудитории для проведения семинарских занятий;</w:t>
      </w:r>
    </w:p>
    <w:p w:rsidR="004F6481" w:rsidRDefault="004F6481" w:rsidP="004F6481">
      <w:pPr>
        <w:tabs>
          <w:tab w:val="left" w:pos="1134"/>
        </w:tabs>
        <w:spacing w:line="360" w:lineRule="auto"/>
        <w:ind w:firstLine="709"/>
        <w:rPr>
          <w:color w:val="000000"/>
          <w:sz w:val="28"/>
          <w:szCs w:val="28"/>
        </w:rPr>
      </w:pPr>
      <w:bookmarkStart w:id="3" w:name="_30j0zll"/>
      <w:bookmarkEnd w:id="3"/>
      <w:r>
        <w:rPr>
          <w:b/>
          <w:color w:val="000000"/>
          <w:sz w:val="28"/>
          <w:szCs w:val="28"/>
        </w:rPr>
        <w:t>Б.</w:t>
      </w:r>
      <w:r>
        <w:rPr>
          <w:color w:val="000000"/>
          <w:sz w:val="28"/>
          <w:szCs w:val="28"/>
        </w:rPr>
        <w:t xml:space="preserve"> Оборудование: компьютер с подключением к сети Интернет,  программное обеспечение </w:t>
      </w:r>
      <w:proofErr w:type="spellStart"/>
      <w:r>
        <w:rPr>
          <w:color w:val="000000"/>
          <w:sz w:val="28"/>
          <w:szCs w:val="28"/>
        </w:rPr>
        <w:t>Excel</w:t>
      </w:r>
      <w:proofErr w:type="spellEnd"/>
      <w:r>
        <w:rPr>
          <w:color w:val="000000"/>
          <w:sz w:val="28"/>
          <w:szCs w:val="28"/>
        </w:rPr>
        <w:t>, проектор для проведения презентаций; принтер для распечатки контрольных заданий</w:t>
      </w:r>
    </w:p>
    <w:p w:rsidR="004F6481" w:rsidRDefault="004F6481" w:rsidP="004F6481">
      <w:pPr>
        <w:tabs>
          <w:tab w:val="left" w:pos="1134"/>
        </w:tabs>
        <w:spacing w:line="360" w:lineRule="auto"/>
        <w:ind w:firstLine="709"/>
        <w:rPr>
          <w:color w:val="000000"/>
          <w:sz w:val="28"/>
          <w:szCs w:val="28"/>
        </w:rPr>
      </w:pPr>
      <w:r>
        <w:rPr>
          <w:b/>
          <w:color w:val="000000"/>
          <w:sz w:val="28"/>
          <w:szCs w:val="28"/>
        </w:rPr>
        <w:t>В.</w:t>
      </w:r>
      <w:r>
        <w:rPr>
          <w:color w:val="000000"/>
          <w:sz w:val="28"/>
          <w:szCs w:val="28"/>
        </w:rPr>
        <w:t xml:space="preserve"> Иные материалы: писчая бумага, калькуляторы.</w:t>
      </w:r>
    </w:p>
    <w:p w:rsidR="004F6481" w:rsidRDefault="004F6481" w:rsidP="004F6481">
      <w:pPr>
        <w:rPr>
          <w:color w:val="000000"/>
        </w:rPr>
      </w:pPr>
    </w:p>
    <w:p w:rsidR="004717A9" w:rsidRDefault="004717A9" w:rsidP="006A7534">
      <w:pPr>
        <w:spacing w:line="360" w:lineRule="auto"/>
        <w:jc w:val="both"/>
        <w:rPr>
          <w:rFonts w:ascii="Cambria" w:hAnsi="Cambria" w:cs="Cambria"/>
        </w:rPr>
      </w:pPr>
    </w:p>
    <w:sectPr w:rsidR="004717A9" w:rsidSect="006A7534">
      <w:footerReference w:type="even" r:id="rId12"/>
      <w:footerReference w:type="default" r:id="rId13"/>
      <w:pgSz w:w="11906" w:h="16838"/>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Варвара Мнацаканова" w:date="2020-02-07T02:21:00Z" w:initials="">
    <w:p w:rsidR="004F6481" w:rsidRDefault="004F6481" w:rsidP="004F6481">
      <w:pPr>
        <w:rPr>
          <w:rFonts w:ascii="Arial" w:eastAsia="Arial" w:hAnsi="Arial" w:cs="Arial"/>
          <w:color w:val="000000"/>
          <w:sz w:val="22"/>
          <w:szCs w:val="22"/>
        </w:rPr>
      </w:pPr>
      <w:r>
        <w:rPr>
          <w:rFonts w:ascii="Arial" w:eastAsia="Arial" w:hAnsi="Arial" w:cs="Arial"/>
          <w:color w:val="000000"/>
          <w:sz w:val="22"/>
          <w:szCs w:val="22"/>
        </w:rPr>
        <w:t>Заявлено всего  4 часа лекций</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78" w:rsidRDefault="00997A78" w:rsidP="002F1885">
      <w:r>
        <w:separator/>
      </w:r>
    </w:p>
  </w:endnote>
  <w:endnote w:type="continuationSeparator" w:id="0">
    <w:p w:rsidR="00997A78" w:rsidRDefault="00997A78"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unga">
    <w:altName w:val="Bahnschrift Light"/>
    <w:panose1 w:val="020B0502040204020203"/>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rdo">
    <w:altName w:val="Times New Roman"/>
    <w:charset w:val="00"/>
    <w:family w:val="auto"/>
    <w:pitch w:val="default"/>
  </w:font>
  <w:font w:name="Gungsuh">
    <w:altName w:val="Constantia"/>
    <w:panose1 w:val="02030600000101010101"/>
    <w:charset w:val="00"/>
    <w:family w:val="auto"/>
    <w:pitch w:val="default"/>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9437C">
      <w:rPr>
        <w:rStyle w:val="af1"/>
        <w:noProof/>
      </w:rPr>
      <w:t>2</w:t>
    </w:r>
    <w:r>
      <w:rPr>
        <w:rStyle w:val="af1"/>
      </w:rPr>
      <w:fldChar w:fldCharType="end"/>
    </w:r>
  </w:p>
  <w:p w:rsidR="0083295C" w:rsidRDefault="0083295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B07559">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22725">
      <w:rPr>
        <w:rStyle w:val="af1"/>
        <w:noProof/>
      </w:rPr>
      <w:t>3</w:t>
    </w:r>
    <w:r>
      <w:rPr>
        <w:rStyle w:val="af1"/>
      </w:rPr>
      <w:fldChar w:fldCharType="end"/>
    </w:r>
  </w:p>
  <w:p w:rsidR="0083295C" w:rsidRDefault="0083295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9437C">
      <w:rPr>
        <w:rStyle w:val="af1"/>
        <w:noProof/>
      </w:rPr>
      <w:t>10</w:t>
    </w:r>
    <w:r>
      <w:rPr>
        <w:rStyle w:val="af1"/>
      </w:rPr>
      <w:fldChar w:fldCharType="end"/>
    </w:r>
  </w:p>
  <w:p w:rsidR="0083295C" w:rsidRDefault="0083295C">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5C" w:rsidRDefault="0083295C"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9437C">
      <w:rPr>
        <w:rStyle w:val="af1"/>
        <w:noProof/>
      </w:rPr>
      <w:t>11</w:t>
    </w:r>
    <w:r>
      <w:rPr>
        <w:rStyle w:val="af1"/>
      </w:rPr>
      <w:fldChar w:fldCharType="end"/>
    </w:r>
  </w:p>
  <w:p w:rsidR="0083295C" w:rsidRDefault="008329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78" w:rsidRDefault="00997A78" w:rsidP="002F1885">
      <w:r>
        <w:separator/>
      </w:r>
    </w:p>
  </w:footnote>
  <w:footnote w:type="continuationSeparator" w:id="0">
    <w:p w:rsidR="00997A78" w:rsidRDefault="00997A78" w:rsidP="002F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0CF5ADF"/>
    <w:multiLevelType w:val="multilevel"/>
    <w:tmpl w:val="E9807AB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D0B48FA"/>
    <w:multiLevelType w:val="multilevel"/>
    <w:tmpl w:val="BA62E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8247BB2"/>
    <w:multiLevelType w:val="multilevel"/>
    <w:tmpl w:val="83DAB506"/>
    <w:lvl w:ilvl="0">
      <w:start w:val="1"/>
      <w:numFmt w:val="bullet"/>
      <w:lvlText w:val="-"/>
      <w:lvlJc w:val="left"/>
      <w:pPr>
        <w:ind w:left="1429" w:hanging="360"/>
      </w:pPr>
      <w:rPr>
        <w:rFonts w:ascii="Tunga" w:eastAsia="Tunga" w:hAnsi="Tunga" w:cs="Tung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6D471CB5"/>
    <w:multiLevelType w:val="multilevel"/>
    <w:tmpl w:val="E1E2247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0B4712E"/>
    <w:multiLevelType w:val="multilevel"/>
    <w:tmpl w:val="A34AB8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14"/>
  </w:num>
  <w:num w:numId="7">
    <w:abstractNumId w:val="8"/>
  </w:num>
  <w:num w:numId="8">
    <w:abstractNumId w:val="3"/>
  </w:num>
  <w:num w:numId="9">
    <w:abstractNumId w:val="13"/>
  </w:num>
  <w:num w:numId="10">
    <w:abstractNumId w:val="11"/>
  </w:num>
  <w:num w:numId="11">
    <w:abstractNumId w:val="9"/>
  </w:num>
  <w:num w:numId="12">
    <w:abstractNumId w:val="10"/>
  </w:num>
  <w:num w:numId="13">
    <w:abstractNumId w:val="1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9"/>
  <w:doNotHyphenateCaps/>
  <w:evenAndOddHeader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8E"/>
    <w:rsid w:val="00006633"/>
    <w:rsid w:val="000105E4"/>
    <w:rsid w:val="000130D2"/>
    <w:rsid w:val="00013475"/>
    <w:rsid w:val="00014B01"/>
    <w:rsid w:val="00017D1E"/>
    <w:rsid w:val="00025143"/>
    <w:rsid w:val="00030918"/>
    <w:rsid w:val="00030D4C"/>
    <w:rsid w:val="00034DEC"/>
    <w:rsid w:val="00036C6A"/>
    <w:rsid w:val="00044B48"/>
    <w:rsid w:val="00052FDB"/>
    <w:rsid w:val="00054439"/>
    <w:rsid w:val="00055870"/>
    <w:rsid w:val="00057B15"/>
    <w:rsid w:val="0006601C"/>
    <w:rsid w:val="00066207"/>
    <w:rsid w:val="000705C5"/>
    <w:rsid w:val="00070B47"/>
    <w:rsid w:val="00073C53"/>
    <w:rsid w:val="000778FF"/>
    <w:rsid w:val="00084573"/>
    <w:rsid w:val="00094EEC"/>
    <w:rsid w:val="000A180B"/>
    <w:rsid w:val="000A1B47"/>
    <w:rsid w:val="000B1018"/>
    <w:rsid w:val="000B4C7B"/>
    <w:rsid w:val="000B7BE4"/>
    <w:rsid w:val="000C5525"/>
    <w:rsid w:val="000C7F73"/>
    <w:rsid w:val="000D417F"/>
    <w:rsid w:val="000E0062"/>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7401"/>
    <w:rsid w:val="0016661E"/>
    <w:rsid w:val="001759BC"/>
    <w:rsid w:val="0017793C"/>
    <w:rsid w:val="00181A7E"/>
    <w:rsid w:val="00184029"/>
    <w:rsid w:val="0019368A"/>
    <w:rsid w:val="001A36DA"/>
    <w:rsid w:val="001B01B5"/>
    <w:rsid w:val="001B139B"/>
    <w:rsid w:val="001C1961"/>
    <w:rsid w:val="001C7EB8"/>
    <w:rsid w:val="001D46BA"/>
    <w:rsid w:val="001D6D21"/>
    <w:rsid w:val="001F0D72"/>
    <w:rsid w:val="001F240D"/>
    <w:rsid w:val="001F5B08"/>
    <w:rsid w:val="00200DDB"/>
    <w:rsid w:val="002030AB"/>
    <w:rsid w:val="00206488"/>
    <w:rsid w:val="00211A41"/>
    <w:rsid w:val="00215A36"/>
    <w:rsid w:val="002163F4"/>
    <w:rsid w:val="00221952"/>
    <w:rsid w:val="002227AD"/>
    <w:rsid w:val="00231896"/>
    <w:rsid w:val="00233FC5"/>
    <w:rsid w:val="00234B28"/>
    <w:rsid w:val="00234D0A"/>
    <w:rsid w:val="002357F9"/>
    <w:rsid w:val="0024270C"/>
    <w:rsid w:val="0025375D"/>
    <w:rsid w:val="0025568A"/>
    <w:rsid w:val="002768A2"/>
    <w:rsid w:val="002768E3"/>
    <w:rsid w:val="00277308"/>
    <w:rsid w:val="00277D96"/>
    <w:rsid w:val="00280F74"/>
    <w:rsid w:val="002919C7"/>
    <w:rsid w:val="00292005"/>
    <w:rsid w:val="00293624"/>
    <w:rsid w:val="002A3BD6"/>
    <w:rsid w:val="002A4BB3"/>
    <w:rsid w:val="002A4E0E"/>
    <w:rsid w:val="002A58F2"/>
    <w:rsid w:val="002A6BF2"/>
    <w:rsid w:val="002B2C23"/>
    <w:rsid w:val="002B3C12"/>
    <w:rsid w:val="002C7AC4"/>
    <w:rsid w:val="002D1F8A"/>
    <w:rsid w:val="002D38F1"/>
    <w:rsid w:val="002D7EE0"/>
    <w:rsid w:val="002E2DAF"/>
    <w:rsid w:val="002F1885"/>
    <w:rsid w:val="002F4CCC"/>
    <w:rsid w:val="002F69DA"/>
    <w:rsid w:val="00304AF2"/>
    <w:rsid w:val="0030536C"/>
    <w:rsid w:val="00310B6E"/>
    <w:rsid w:val="00326ECB"/>
    <w:rsid w:val="00331AD0"/>
    <w:rsid w:val="0034553B"/>
    <w:rsid w:val="00345A53"/>
    <w:rsid w:val="003473A5"/>
    <w:rsid w:val="00352976"/>
    <w:rsid w:val="00352E49"/>
    <w:rsid w:val="00354287"/>
    <w:rsid w:val="00357207"/>
    <w:rsid w:val="00357EDF"/>
    <w:rsid w:val="0036153B"/>
    <w:rsid w:val="00362C5B"/>
    <w:rsid w:val="00365A93"/>
    <w:rsid w:val="00372989"/>
    <w:rsid w:val="00372DB1"/>
    <w:rsid w:val="00372F8F"/>
    <w:rsid w:val="00376F0D"/>
    <w:rsid w:val="003774C1"/>
    <w:rsid w:val="00386625"/>
    <w:rsid w:val="00394F66"/>
    <w:rsid w:val="003A5647"/>
    <w:rsid w:val="003A676F"/>
    <w:rsid w:val="003A70B2"/>
    <w:rsid w:val="003B28C8"/>
    <w:rsid w:val="003B6CF0"/>
    <w:rsid w:val="003C1312"/>
    <w:rsid w:val="003C2C01"/>
    <w:rsid w:val="003D3B2F"/>
    <w:rsid w:val="003D55A6"/>
    <w:rsid w:val="003E3014"/>
    <w:rsid w:val="003E7754"/>
    <w:rsid w:val="003F3177"/>
    <w:rsid w:val="003F415B"/>
    <w:rsid w:val="003F43EC"/>
    <w:rsid w:val="003F5190"/>
    <w:rsid w:val="00414E87"/>
    <w:rsid w:val="00415BE6"/>
    <w:rsid w:val="00421013"/>
    <w:rsid w:val="00423A26"/>
    <w:rsid w:val="004315A8"/>
    <w:rsid w:val="004329C5"/>
    <w:rsid w:val="00440A48"/>
    <w:rsid w:val="0044132F"/>
    <w:rsid w:val="0044270F"/>
    <w:rsid w:val="00443D3A"/>
    <w:rsid w:val="00461A31"/>
    <w:rsid w:val="004653C2"/>
    <w:rsid w:val="0046558E"/>
    <w:rsid w:val="0046569C"/>
    <w:rsid w:val="00470B01"/>
    <w:rsid w:val="004717A9"/>
    <w:rsid w:val="00476195"/>
    <w:rsid w:val="00476965"/>
    <w:rsid w:val="00484C5F"/>
    <w:rsid w:val="0049437C"/>
    <w:rsid w:val="004A38C0"/>
    <w:rsid w:val="004A6BC6"/>
    <w:rsid w:val="004B0849"/>
    <w:rsid w:val="004B4341"/>
    <w:rsid w:val="004B58A4"/>
    <w:rsid w:val="004C230C"/>
    <w:rsid w:val="004C3279"/>
    <w:rsid w:val="004C60A6"/>
    <w:rsid w:val="004C72E6"/>
    <w:rsid w:val="004D25E2"/>
    <w:rsid w:val="004D403C"/>
    <w:rsid w:val="004D47D0"/>
    <w:rsid w:val="004E7DFD"/>
    <w:rsid w:val="004F01E0"/>
    <w:rsid w:val="004F1802"/>
    <w:rsid w:val="004F5658"/>
    <w:rsid w:val="004F57D9"/>
    <w:rsid w:val="004F6481"/>
    <w:rsid w:val="00500BB2"/>
    <w:rsid w:val="00505294"/>
    <w:rsid w:val="0051448E"/>
    <w:rsid w:val="00516DF0"/>
    <w:rsid w:val="00521516"/>
    <w:rsid w:val="00522A9E"/>
    <w:rsid w:val="005334B0"/>
    <w:rsid w:val="00533CEC"/>
    <w:rsid w:val="005357D7"/>
    <w:rsid w:val="0054475A"/>
    <w:rsid w:val="005453B5"/>
    <w:rsid w:val="0055133E"/>
    <w:rsid w:val="0055424E"/>
    <w:rsid w:val="00556F05"/>
    <w:rsid w:val="005669EC"/>
    <w:rsid w:val="00573F4C"/>
    <w:rsid w:val="00576B76"/>
    <w:rsid w:val="00590709"/>
    <w:rsid w:val="00594A73"/>
    <w:rsid w:val="005979D0"/>
    <w:rsid w:val="005A4F2C"/>
    <w:rsid w:val="005A68BF"/>
    <w:rsid w:val="005A6AE6"/>
    <w:rsid w:val="005B0D6B"/>
    <w:rsid w:val="005B6781"/>
    <w:rsid w:val="005C2085"/>
    <w:rsid w:val="005C5775"/>
    <w:rsid w:val="005D1F90"/>
    <w:rsid w:val="005D4FF0"/>
    <w:rsid w:val="005D7DD1"/>
    <w:rsid w:val="005E03F4"/>
    <w:rsid w:val="005E1418"/>
    <w:rsid w:val="005E1B47"/>
    <w:rsid w:val="005E5242"/>
    <w:rsid w:val="005E6E84"/>
    <w:rsid w:val="005E7BA4"/>
    <w:rsid w:val="005F1A65"/>
    <w:rsid w:val="005F3010"/>
    <w:rsid w:val="005F391A"/>
    <w:rsid w:val="005F58C2"/>
    <w:rsid w:val="005F60C3"/>
    <w:rsid w:val="005F7C79"/>
    <w:rsid w:val="00611FFE"/>
    <w:rsid w:val="00616440"/>
    <w:rsid w:val="00617AD7"/>
    <w:rsid w:val="00623FD8"/>
    <w:rsid w:val="00627E43"/>
    <w:rsid w:val="00630B70"/>
    <w:rsid w:val="0063239C"/>
    <w:rsid w:val="006367C9"/>
    <w:rsid w:val="00643384"/>
    <w:rsid w:val="006502B2"/>
    <w:rsid w:val="006612C2"/>
    <w:rsid w:val="00661F2F"/>
    <w:rsid w:val="00662A36"/>
    <w:rsid w:val="006641E3"/>
    <w:rsid w:val="00664D15"/>
    <w:rsid w:val="00667027"/>
    <w:rsid w:val="0066794F"/>
    <w:rsid w:val="0067268A"/>
    <w:rsid w:val="006826A1"/>
    <w:rsid w:val="00692DF3"/>
    <w:rsid w:val="00695E9F"/>
    <w:rsid w:val="006A0D04"/>
    <w:rsid w:val="006A58FC"/>
    <w:rsid w:val="006A5F79"/>
    <w:rsid w:val="006A7534"/>
    <w:rsid w:val="006B3A09"/>
    <w:rsid w:val="006B5021"/>
    <w:rsid w:val="006C08E4"/>
    <w:rsid w:val="006C48E0"/>
    <w:rsid w:val="006C4D31"/>
    <w:rsid w:val="006D7274"/>
    <w:rsid w:val="006E6693"/>
    <w:rsid w:val="006F12B8"/>
    <w:rsid w:val="006F3CA9"/>
    <w:rsid w:val="006F6984"/>
    <w:rsid w:val="0070553E"/>
    <w:rsid w:val="0071075F"/>
    <w:rsid w:val="0071126D"/>
    <w:rsid w:val="007278C3"/>
    <w:rsid w:val="00732D13"/>
    <w:rsid w:val="00733D18"/>
    <w:rsid w:val="00734A31"/>
    <w:rsid w:val="00741898"/>
    <w:rsid w:val="007508E7"/>
    <w:rsid w:val="00750B3A"/>
    <w:rsid w:val="00756863"/>
    <w:rsid w:val="00757709"/>
    <w:rsid w:val="0076663B"/>
    <w:rsid w:val="00766BDB"/>
    <w:rsid w:val="00783D61"/>
    <w:rsid w:val="007842DF"/>
    <w:rsid w:val="007848EA"/>
    <w:rsid w:val="00785D3E"/>
    <w:rsid w:val="00786979"/>
    <w:rsid w:val="00790AC8"/>
    <w:rsid w:val="00794155"/>
    <w:rsid w:val="007B394E"/>
    <w:rsid w:val="007B67E5"/>
    <w:rsid w:val="007C03E2"/>
    <w:rsid w:val="007C052B"/>
    <w:rsid w:val="007C0DAD"/>
    <w:rsid w:val="007C4FD7"/>
    <w:rsid w:val="007D144B"/>
    <w:rsid w:val="007D3707"/>
    <w:rsid w:val="007D4E04"/>
    <w:rsid w:val="007D7812"/>
    <w:rsid w:val="007E1E20"/>
    <w:rsid w:val="007E3652"/>
    <w:rsid w:val="00801078"/>
    <w:rsid w:val="008065B1"/>
    <w:rsid w:val="0080780A"/>
    <w:rsid w:val="0081563A"/>
    <w:rsid w:val="008209FD"/>
    <w:rsid w:val="00822242"/>
    <w:rsid w:val="00826DF8"/>
    <w:rsid w:val="0083139B"/>
    <w:rsid w:val="0083295C"/>
    <w:rsid w:val="0084512B"/>
    <w:rsid w:val="00851EB2"/>
    <w:rsid w:val="00855FF4"/>
    <w:rsid w:val="00857519"/>
    <w:rsid w:val="0086058A"/>
    <w:rsid w:val="0086160A"/>
    <w:rsid w:val="0086618D"/>
    <w:rsid w:val="00866C6C"/>
    <w:rsid w:val="0086719E"/>
    <w:rsid w:val="00874A42"/>
    <w:rsid w:val="00885800"/>
    <w:rsid w:val="00885AE8"/>
    <w:rsid w:val="008905F1"/>
    <w:rsid w:val="00891B85"/>
    <w:rsid w:val="00893ACA"/>
    <w:rsid w:val="008A0A79"/>
    <w:rsid w:val="008A1916"/>
    <w:rsid w:val="008A3F8C"/>
    <w:rsid w:val="008A46F0"/>
    <w:rsid w:val="008A7938"/>
    <w:rsid w:val="008B0521"/>
    <w:rsid w:val="008C6927"/>
    <w:rsid w:val="008C7845"/>
    <w:rsid w:val="008E3175"/>
    <w:rsid w:val="008F439C"/>
    <w:rsid w:val="008F6C15"/>
    <w:rsid w:val="00906387"/>
    <w:rsid w:val="009112F8"/>
    <w:rsid w:val="00913F49"/>
    <w:rsid w:val="00917AC7"/>
    <w:rsid w:val="00926ACA"/>
    <w:rsid w:val="00941EA8"/>
    <w:rsid w:val="009601D6"/>
    <w:rsid w:val="00963627"/>
    <w:rsid w:val="00963A8E"/>
    <w:rsid w:val="009663D8"/>
    <w:rsid w:val="00971C47"/>
    <w:rsid w:val="0097433F"/>
    <w:rsid w:val="0097459B"/>
    <w:rsid w:val="0098074A"/>
    <w:rsid w:val="00983D28"/>
    <w:rsid w:val="00983E74"/>
    <w:rsid w:val="00985371"/>
    <w:rsid w:val="00985EBC"/>
    <w:rsid w:val="00986C05"/>
    <w:rsid w:val="00992D3B"/>
    <w:rsid w:val="00997A78"/>
    <w:rsid w:val="009A4D62"/>
    <w:rsid w:val="009B0D32"/>
    <w:rsid w:val="009C4842"/>
    <w:rsid w:val="009C4C42"/>
    <w:rsid w:val="009F0F69"/>
    <w:rsid w:val="009F49C5"/>
    <w:rsid w:val="00A02667"/>
    <w:rsid w:val="00A05C7D"/>
    <w:rsid w:val="00A116C1"/>
    <w:rsid w:val="00A20B08"/>
    <w:rsid w:val="00A21100"/>
    <w:rsid w:val="00A22725"/>
    <w:rsid w:val="00A33021"/>
    <w:rsid w:val="00A3390C"/>
    <w:rsid w:val="00A347F0"/>
    <w:rsid w:val="00A41E43"/>
    <w:rsid w:val="00A43328"/>
    <w:rsid w:val="00A6694E"/>
    <w:rsid w:val="00A66A8B"/>
    <w:rsid w:val="00A73A57"/>
    <w:rsid w:val="00A749BD"/>
    <w:rsid w:val="00A76267"/>
    <w:rsid w:val="00A82DEA"/>
    <w:rsid w:val="00A85D13"/>
    <w:rsid w:val="00A92264"/>
    <w:rsid w:val="00A96C27"/>
    <w:rsid w:val="00A97896"/>
    <w:rsid w:val="00A97D93"/>
    <w:rsid w:val="00AB2171"/>
    <w:rsid w:val="00AC6B28"/>
    <w:rsid w:val="00AC7611"/>
    <w:rsid w:val="00AD07A3"/>
    <w:rsid w:val="00AD13A9"/>
    <w:rsid w:val="00AD4F83"/>
    <w:rsid w:val="00AD6A36"/>
    <w:rsid w:val="00AD7FBD"/>
    <w:rsid w:val="00AE5F6D"/>
    <w:rsid w:val="00AF11B4"/>
    <w:rsid w:val="00AF4EB7"/>
    <w:rsid w:val="00AF765A"/>
    <w:rsid w:val="00B0038B"/>
    <w:rsid w:val="00B01F0A"/>
    <w:rsid w:val="00B02E3C"/>
    <w:rsid w:val="00B07559"/>
    <w:rsid w:val="00B07EB4"/>
    <w:rsid w:val="00B10031"/>
    <w:rsid w:val="00B1320A"/>
    <w:rsid w:val="00B135AD"/>
    <w:rsid w:val="00B16F8C"/>
    <w:rsid w:val="00B17B9A"/>
    <w:rsid w:val="00B25063"/>
    <w:rsid w:val="00B30612"/>
    <w:rsid w:val="00B307A9"/>
    <w:rsid w:val="00B35559"/>
    <w:rsid w:val="00B41A67"/>
    <w:rsid w:val="00B461D4"/>
    <w:rsid w:val="00B4704F"/>
    <w:rsid w:val="00B52F83"/>
    <w:rsid w:val="00B62CC4"/>
    <w:rsid w:val="00B67D15"/>
    <w:rsid w:val="00B702C5"/>
    <w:rsid w:val="00B756FD"/>
    <w:rsid w:val="00B77643"/>
    <w:rsid w:val="00B77AFD"/>
    <w:rsid w:val="00B918B5"/>
    <w:rsid w:val="00B952D9"/>
    <w:rsid w:val="00B95E77"/>
    <w:rsid w:val="00BA0A64"/>
    <w:rsid w:val="00BA0D2E"/>
    <w:rsid w:val="00BA3C5E"/>
    <w:rsid w:val="00BB6BF1"/>
    <w:rsid w:val="00BB7E83"/>
    <w:rsid w:val="00BC2D9A"/>
    <w:rsid w:val="00BC677C"/>
    <w:rsid w:val="00BD184A"/>
    <w:rsid w:val="00BD4B28"/>
    <w:rsid w:val="00BD4B6B"/>
    <w:rsid w:val="00BD69C7"/>
    <w:rsid w:val="00BD7136"/>
    <w:rsid w:val="00BE1535"/>
    <w:rsid w:val="00BE1D21"/>
    <w:rsid w:val="00BE3ABD"/>
    <w:rsid w:val="00BE3DA9"/>
    <w:rsid w:val="00BE7F1E"/>
    <w:rsid w:val="00BF445B"/>
    <w:rsid w:val="00C13BD8"/>
    <w:rsid w:val="00C21CA9"/>
    <w:rsid w:val="00C32578"/>
    <w:rsid w:val="00C40681"/>
    <w:rsid w:val="00C41665"/>
    <w:rsid w:val="00C465A4"/>
    <w:rsid w:val="00C51646"/>
    <w:rsid w:val="00C56F51"/>
    <w:rsid w:val="00C70EEC"/>
    <w:rsid w:val="00C7509E"/>
    <w:rsid w:val="00C77F6F"/>
    <w:rsid w:val="00CA04C6"/>
    <w:rsid w:val="00CA1528"/>
    <w:rsid w:val="00CC1D08"/>
    <w:rsid w:val="00CD02C9"/>
    <w:rsid w:val="00CD1974"/>
    <w:rsid w:val="00CD49BD"/>
    <w:rsid w:val="00CE1D3D"/>
    <w:rsid w:val="00CF0009"/>
    <w:rsid w:val="00CF2537"/>
    <w:rsid w:val="00D02A96"/>
    <w:rsid w:val="00D1119F"/>
    <w:rsid w:val="00D321E9"/>
    <w:rsid w:val="00D3245E"/>
    <w:rsid w:val="00D41819"/>
    <w:rsid w:val="00D43FF2"/>
    <w:rsid w:val="00D5133D"/>
    <w:rsid w:val="00D54E23"/>
    <w:rsid w:val="00D61860"/>
    <w:rsid w:val="00D62F64"/>
    <w:rsid w:val="00D65F8F"/>
    <w:rsid w:val="00D70B4C"/>
    <w:rsid w:val="00D71FB4"/>
    <w:rsid w:val="00D772C5"/>
    <w:rsid w:val="00D85457"/>
    <w:rsid w:val="00DB2D1F"/>
    <w:rsid w:val="00DB4546"/>
    <w:rsid w:val="00DC2D8F"/>
    <w:rsid w:val="00DC5651"/>
    <w:rsid w:val="00DD50D3"/>
    <w:rsid w:val="00DD56DA"/>
    <w:rsid w:val="00DD7A4D"/>
    <w:rsid w:val="00DE23BF"/>
    <w:rsid w:val="00DE5CD5"/>
    <w:rsid w:val="00DF4332"/>
    <w:rsid w:val="00DF52C0"/>
    <w:rsid w:val="00DF7160"/>
    <w:rsid w:val="00DF71F6"/>
    <w:rsid w:val="00E013DB"/>
    <w:rsid w:val="00E022F3"/>
    <w:rsid w:val="00E05FD6"/>
    <w:rsid w:val="00E11A48"/>
    <w:rsid w:val="00E1573D"/>
    <w:rsid w:val="00E17BB6"/>
    <w:rsid w:val="00E22717"/>
    <w:rsid w:val="00E22F03"/>
    <w:rsid w:val="00E23C10"/>
    <w:rsid w:val="00E321EE"/>
    <w:rsid w:val="00E360B3"/>
    <w:rsid w:val="00E424FB"/>
    <w:rsid w:val="00E444AB"/>
    <w:rsid w:val="00E52782"/>
    <w:rsid w:val="00E55C36"/>
    <w:rsid w:val="00E567CD"/>
    <w:rsid w:val="00E5740B"/>
    <w:rsid w:val="00E57FDB"/>
    <w:rsid w:val="00E62C04"/>
    <w:rsid w:val="00E65F09"/>
    <w:rsid w:val="00E71A10"/>
    <w:rsid w:val="00E76FFF"/>
    <w:rsid w:val="00E77053"/>
    <w:rsid w:val="00E85253"/>
    <w:rsid w:val="00E87FA8"/>
    <w:rsid w:val="00E90271"/>
    <w:rsid w:val="00E90DD7"/>
    <w:rsid w:val="00E9579B"/>
    <w:rsid w:val="00E9683F"/>
    <w:rsid w:val="00EB05CD"/>
    <w:rsid w:val="00EB20D1"/>
    <w:rsid w:val="00EB38DC"/>
    <w:rsid w:val="00EB3CAB"/>
    <w:rsid w:val="00EB5635"/>
    <w:rsid w:val="00EC4003"/>
    <w:rsid w:val="00EC40E2"/>
    <w:rsid w:val="00EC48B3"/>
    <w:rsid w:val="00ED38E8"/>
    <w:rsid w:val="00EE4BDD"/>
    <w:rsid w:val="00EF1F21"/>
    <w:rsid w:val="00EF3725"/>
    <w:rsid w:val="00EF7360"/>
    <w:rsid w:val="00F00C04"/>
    <w:rsid w:val="00F039B6"/>
    <w:rsid w:val="00F0584A"/>
    <w:rsid w:val="00F105BE"/>
    <w:rsid w:val="00F11B11"/>
    <w:rsid w:val="00F124C6"/>
    <w:rsid w:val="00F24768"/>
    <w:rsid w:val="00F26A98"/>
    <w:rsid w:val="00F27EAE"/>
    <w:rsid w:val="00F30D4D"/>
    <w:rsid w:val="00F317ED"/>
    <w:rsid w:val="00F37850"/>
    <w:rsid w:val="00F47D36"/>
    <w:rsid w:val="00F62FE0"/>
    <w:rsid w:val="00F71F82"/>
    <w:rsid w:val="00F81872"/>
    <w:rsid w:val="00F8190B"/>
    <w:rsid w:val="00F83298"/>
    <w:rsid w:val="00F846D9"/>
    <w:rsid w:val="00FA20C3"/>
    <w:rsid w:val="00FB4AC4"/>
    <w:rsid w:val="00FB7207"/>
    <w:rsid w:val="00FC5806"/>
    <w:rsid w:val="00FC6631"/>
    <w:rsid w:val="00FC6BEE"/>
    <w:rsid w:val="00FD3E46"/>
    <w:rsid w:val="00FE2868"/>
    <w:rsid w:val="00F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basedOn w:val="a0"/>
    <w:link w:val="a6"/>
    <w:uiPriority w:val="99"/>
    <w:semiHidden/>
    <w:locked/>
    <w:rPr>
      <w:rFonts w:cs="Times New Roman"/>
      <w:sz w:val="24"/>
      <w:szCs w:val="24"/>
    </w:rPr>
  </w:style>
  <w:style w:type="table" w:styleId="a8">
    <w:name w:val="Table Grid"/>
    <w:basedOn w:val="a1"/>
    <w:uiPriority w:val="99"/>
    <w:rsid w:val="00F26A9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basedOn w:val="a0"/>
    <w:link w:val="ad"/>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99"/>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6">
    <w:name w:val="footnote reference"/>
    <w:basedOn w:val="a0"/>
    <w:uiPriority w:val="99"/>
    <w:semiHidden/>
    <w:rsid w:val="00926ACA"/>
    <w:rPr>
      <w:rFonts w:cs="Times New Roman"/>
      <w:vertAlign w:val="superscript"/>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character" w:customStyle="1" w:styleId="Bodytext">
    <w:name w:val="Body text_"/>
    <w:link w:val="12"/>
    <w:rsid w:val="0036153B"/>
    <w:rPr>
      <w:b/>
      <w:bCs/>
      <w:sz w:val="21"/>
      <w:szCs w:val="21"/>
      <w:shd w:val="clear" w:color="auto" w:fill="FFFFFF"/>
    </w:rPr>
  </w:style>
  <w:style w:type="paragraph" w:customStyle="1" w:styleId="12">
    <w:name w:val="Основной текст1"/>
    <w:basedOn w:val="a"/>
    <w:link w:val="Bodytext"/>
    <w:rsid w:val="0036153B"/>
    <w:pPr>
      <w:widowControl w:val="0"/>
      <w:shd w:val="clear" w:color="auto" w:fill="FFFFFF"/>
      <w:spacing w:line="283" w:lineRule="exact"/>
      <w:ind w:hanging="320"/>
      <w:jc w:val="center"/>
    </w:pPr>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1">
    <w:name w:val="toc 1"/>
    <w:basedOn w:val="a"/>
    <w:next w:val="a"/>
    <w:autoRedefine/>
    <w:uiPriority w:val="99"/>
    <w:semiHidden/>
    <w:pPr>
      <w:keepNext/>
      <w:jc w:val="right"/>
    </w:pPr>
  </w:style>
  <w:style w:type="paragraph" w:styleId="a4">
    <w:name w:val="caption"/>
    <w:basedOn w:val="a"/>
    <w:next w:val="a"/>
    <w:uiPriority w:val="99"/>
    <w:qFormat/>
    <w:rPr>
      <w:b/>
      <w:bCs/>
    </w:rPr>
  </w:style>
  <w:style w:type="character" w:styleId="a5">
    <w:name w:val="Hyperlink"/>
    <w:basedOn w:val="a0"/>
    <w:uiPriority w:val="99"/>
    <w:semiHidden/>
    <w:rPr>
      <w:rFonts w:cs="Times New Roman"/>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basedOn w:val="a0"/>
    <w:link w:val="a6"/>
    <w:uiPriority w:val="99"/>
    <w:semiHidden/>
    <w:locked/>
    <w:rPr>
      <w:rFonts w:cs="Times New Roman"/>
      <w:sz w:val="24"/>
      <w:szCs w:val="24"/>
    </w:rPr>
  </w:style>
  <w:style w:type="table" w:styleId="a8">
    <w:name w:val="Table Grid"/>
    <w:basedOn w:val="a1"/>
    <w:uiPriority w:val="99"/>
    <w:rsid w:val="00F26A9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basedOn w:val="a0"/>
    <w:link w:val="a9"/>
    <w:uiPriority w:val="99"/>
    <w:semiHidden/>
    <w:locked/>
    <w:rsid w:val="00A97D93"/>
    <w:rPr>
      <w:rFonts w:ascii="Tahoma" w:hAnsi="Tahoma" w:cs="Tahoma"/>
      <w:sz w:val="16"/>
      <w:szCs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basedOn w:val="a0"/>
    <w:link w:val="ab"/>
    <w:uiPriority w:val="99"/>
    <w:locked/>
    <w:rsid w:val="002F1885"/>
    <w:rPr>
      <w:rFonts w:cs="Times New Roman"/>
      <w:sz w:val="24"/>
      <w:szCs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basedOn w:val="a0"/>
    <w:link w:val="ad"/>
    <w:uiPriority w:val="99"/>
    <w:locked/>
    <w:rsid w:val="002F1885"/>
    <w:rPr>
      <w:rFonts w:cs="Times New Roman"/>
      <w:sz w:val="24"/>
      <w:szCs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basedOn w:val="a0"/>
    <w:link w:val="21"/>
    <w:uiPriority w:val="99"/>
    <w:locked/>
    <w:rsid w:val="001D6D21"/>
    <w:rPr>
      <w:rFonts w:cs="Times New Roman"/>
      <w:sz w:val="24"/>
      <w:szCs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99"/>
    <w:qFormat/>
    <w:rsid w:val="00B07559"/>
    <w:pPr>
      <w:spacing w:line="276" w:lineRule="auto"/>
      <w:ind w:left="720"/>
      <w:jc w:val="both"/>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basedOn w:val="a0"/>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jc w:val="both"/>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jc w:val="both"/>
    </w:pPr>
    <w:rPr>
      <w:lang w:val="en-US"/>
    </w:rPr>
  </w:style>
  <w:style w:type="paragraph" w:customStyle="1" w:styleId="af3">
    <w:name w:val="Стиль"/>
    <w:basedOn w:val="a"/>
    <w:uiPriority w:val="99"/>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basedOn w:val="a0"/>
    <w:link w:val="af4"/>
    <w:uiPriority w:val="99"/>
    <w:semiHidden/>
    <w:locked/>
    <w:rsid w:val="00926ACA"/>
    <w:rPr>
      <w:rFonts w:cs="Times New Roman"/>
      <w:sz w:val="20"/>
      <w:szCs w:val="20"/>
    </w:rPr>
  </w:style>
  <w:style w:type="character" w:styleId="af6">
    <w:name w:val="footnote reference"/>
    <w:basedOn w:val="a0"/>
    <w:uiPriority w:val="99"/>
    <w:semiHidden/>
    <w:rsid w:val="00926ACA"/>
    <w:rPr>
      <w:rFonts w:cs="Times New Roman"/>
      <w:vertAlign w:val="superscript"/>
    </w:rPr>
  </w:style>
  <w:style w:type="character" w:styleId="af7">
    <w:name w:val="annotation reference"/>
    <w:basedOn w:val="a0"/>
    <w:uiPriority w:val="99"/>
    <w:semiHidden/>
    <w:unhideWhenUsed/>
    <w:rsid w:val="00FC6BEE"/>
    <w:rPr>
      <w:rFonts w:cs="Times New Roman"/>
      <w:sz w:val="16"/>
      <w:szCs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basedOn w:val="a0"/>
    <w:link w:val="af8"/>
    <w:uiPriority w:val="99"/>
    <w:semiHidden/>
    <w:locked/>
    <w:rsid w:val="00FC6BEE"/>
    <w:rPr>
      <w:rFonts w:cs="Times New Roman"/>
      <w:sz w:val="20"/>
      <w:szCs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basedOn w:val="af9"/>
    <w:link w:val="afa"/>
    <w:uiPriority w:val="99"/>
    <w:semiHidden/>
    <w:locked/>
    <w:rsid w:val="00FC6BEE"/>
    <w:rPr>
      <w:rFonts w:cs="Times New Roman"/>
      <w:b/>
      <w:bCs/>
      <w:sz w:val="20"/>
      <w:szCs w:val="20"/>
    </w:rPr>
  </w:style>
  <w:style w:type="character" w:customStyle="1" w:styleId="Bodytext">
    <w:name w:val="Body text_"/>
    <w:link w:val="12"/>
    <w:rsid w:val="0036153B"/>
    <w:rPr>
      <w:b/>
      <w:bCs/>
      <w:sz w:val="21"/>
      <w:szCs w:val="21"/>
      <w:shd w:val="clear" w:color="auto" w:fill="FFFFFF"/>
    </w:rPr>
  </w:style>
  <w:style w:type="paragraph" w:customStyle="1" w:styleId="12">
    <w:name w:val="Основной текст1"/>
    <w:basedOn w:val="a"/>
    <w:link w:val="Bodytext"/>
    <w:rsid w:val="0036153B"/>
    <w:pPr>
      <w:widowControl w:val="0"/>
      <w:shd w:val="clear" w:color="auto" w:fill="FFFFFF"/>
      <w:spacing w:line="283" w:lineRule="exact"/>
      <w:ind w:hanging="320"/>
      <w:jc w:val="cente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652">
      <w:bodyDiv w:val="1"/>
      <w:marLeft w:val="0"/>
      <w:marRight w:val="0"/>
      <w:marTop w:val="0"/>
      <w:marBottom w:val="0"/>
      <w:divBdr>
        <w:top w:val="none" w:sz="0" w:space="0" w:color="auto"/>
        <w:left w:val="none" w:sz="0" w:space="0" w:color="auto"/>
        <w:bottom w:val="none" w:sz="0" w:space="0" w:color="auto"/>
        <w:right w:val="none" w:sz="0" w:space="0" w:color="auto"/>
      </w:divBdr>
    </w:div>
    <w:div w:id="499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69A8-1AC3-4A69-89C6-A5B10BAC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Anush Hakobyan</cp:lastModifiedBy>
  <cp:revision>4</cp:revision>
  <cp:lastPrinted>2019-12-30T15:13:00Z</cp:lastPrinted>
  <dcterms:created xsi:type="dcterms:W3CDTF">2020-02-07T00:03:00Z</dcterms:created>
  <dcterms:modified xsi:type="dcterms:W3CDTF">2020-02-07T00:04:00Z</dcterms:modified>
</cp:coreProperties>
</file>