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E669" w14:textId="77777777" w:rsidR="00BA0A64" w:rsidRPr="00310B6E" w:rsidRDefault="00BA0A64" w:rsidP="0044132F">
      <w:pPr>
        <w:rPr>
          <w:rFonts w:ascii="Cambria" w:hAnsi="Cambria" w:cs="Cambria"/>
          <w:i/>
          <w:iCs/>
        </w:rPr>
      </w:pPr>
    </w:p>
    <w:p w14:paraId="477D2076" w14:textId="77777777" w:rsidR="004717A9" w:rsidRPr="00FC6631" w:rsidRDefault="00BA0A64" w:rsidP="0044132F">
      <w:pPr>
        <w:spacing w:line="360" w:lineRule="auto"/>
        <w:jc w:val="center"/>
      </w:pPr>
      <w:r w:rsidRPr="00FC6631">
        <w:t>Федеральное государственное бюджетное образовательное</w:t>
      </w:r>
    </w:p>
    <w:p w14:paraId="2653324D" w14:textId="77777777" w:rsidR="00BA0A64" w:rsidRPr="00FC6631" w:rsidRDefault="00BA0A64" w:rsidP="0044132F">
      <w:pPr>
        <w:spacing w:line="360" w:lineRule="auto"/>
        <w:jc w:val="center"/>
      </w:pPr>
      <w:r w:rsidRPr="00FC6631">
        <w:t xml:space="preserve">учреждение высшего образования </w:t>
      </w:r>
    </w:p>
    <w:p w14:paraId="60BD68DF" w14:textId="77777777" w:rsidR="00BA0A64" w:rsidRPr="00FC6631" w:rsidRDefault="00BA0A64" w:rsidP="0044132F">
      <w:pPr>
        <w:spacing w:line="360" w:lineRule="auto"/>
        <w:jc w:val="center"/>
      </w:pPr>
      <w:r w:rsidRPr="00FC6631">
        <w:t>Московский государственный университет имени М.В. Ломоносова</w:t>
      </w:r>
    </w:p>
    <w:p w14:paraId="5D6D15FE" w14:textId="77777777" w:rsidR="00BA0A64" w:rsidRPr="00FC6631" w:rsidRDefault="00FC6631" w:rsidP="0044132F">
      <w:pPr>
        <w:spacing w:line="360" w:lineRule="auto"/>
        <w:jc w:val="center"/>
      </w:pPr>
      <w:r w:rsidRPr="00FC6631">
        <w:rPr>
          <w:iCs/>
        </w:rPr>
        <w:t>Московская школа экономики</w:t>
      </w:r>
    </w:p>
    <w:p w14:paraId="3CF18917" w14:textId="77777777" w:rsidR="00FC6631" w:rsidRPr="00FC6631" w:rsidRDefault="00FC6631" w:rsidP="00FC6631">
      <w:pPr>
        <w:spacing w:line="360" w:lineRule="auto"/>
        <w:jc w:val="right"/>
        <w:rPr>
          <w:color w:val="000000"/>
        </w:rPr>
      </w:pPr>
    </w:p>
    <w:p w14:paraId="19250CB4" w14:textId="77777777" w:rsidR="00FC6631" w:rsidRPr="00FC6631" w:rsidRDefault="00FC6631" w:rsidP="00FC6631">
      <w:pPr>
        <w:spacing w:line="360" w:lineRule="auto"/>
        <w:jc w:val="right"/>
        <w:rPr>
          <w:color w:val="000000"/>
        </w:rPr>
      </w:pPr>
      <w:r w:rsidRPr="00FC6631">
        <w:rPr>
          <w:color w:val="000000"/>
        </w:rPr>
        <w:t xml:space="preserve">Учебная программа утверждена </w:t>
      </w:r>
    </w:p>
    <w:p w14:paraId="3D650499" w14:textId="77777777" w:rsidR="00FC6631" w:rsidRPr="00FC6631" w:rsidRDefault="00FC6631" w:rsidP="00FC6631">
      <w:pPr>
        <w:spacing w:line="360" w:lineRule="auto"/>
        <w:jc w:val="right"/>
        <w:rPr>
          <w:color w:val="000000"/>
        </w:rPr>
      </w:pPr>
      <w:r w:rsidRPr="00FC6631">
        <w:rPr>
          <w:color w:val="000000"/>
        </w:rPr>
        <w:t xml:space="preserve">решением Ученого совета МШЭ МГУ </w:t>
      </w:r>
    </w:p>
    <w:p w14:paraId="676E25B1" w14:textId="77777777" w:rsidR="00FC6631" w:rsidRPr="00FC6631" w:rsidRDefault="00FC6631" w:rsidP="00FC6631">
      <w:pPr>
        <w:jc w:val="right"/>
      </w:pPr>
      <w:r w:rsidRPr="00FC6631">
        <w:rPr>
          <w:color w:val="000000"/>
        </w:rPr>
        <w:t xml:space="preserve">Протокол №______ </w:t>
      </w:r>
    </w:p>
    <w:p w14:paraId="07A8D56A" w14:textId="77777777" w:rsidR="00BA0A64" w:rsidRDefault="00BA0A64" w:rsidP="00BA0A64">
      <w:pPr>
        <w:spacing w:line="360" w:lineRule="auto"/>
        <w:jc w:val="center"/>
        <w:rPr>
          <w:b/>
          <w:bCs/>
        </w:rPr>
      </w:pPr>
    </w:p>
    <w:p w14:paraId="730FFC60" w14:textId="77777777" w:rsidR="0044132F" w:rsidRPr="00FC6631" w:rsidRDefault="0044132F" w:rsidP="00BA0A64">
      <w:pPr>
        <w:spacing w:line="360" w:lineRule="auto"/>
        <w:jc w:val="center"/>
        <w:rPr>
          <w:b/>
          <w:bCs/>
        </w:rPr>
      </w:pPr>
    </w:p>
    <w:p w14:paraId="4751E9E8" w14:textId="77777777" w:rsidR="00BA0A64" w:rsidRDefault="00BA0A64" w:rsidP="00BA0A64">
      <w:pPr>
        <w:spacing w:line="360" w:lineRule="auto"/>
        <w:jc w:val="center"/>
        <w:rPr>
          <w:rFonts w:ascii="Cambria" w:hAnsi="Cambria" w:cs="Cambria"/>
          <w:b/>
          <w:bCs/>
        </w:rPr>
      </w:pPr>
      <w:r w:rsidRPr="00310B6E">
        <w:rPr>
          <w:rFonts w:ascii="Cambria" w:hAnsi="Cambria" w:cs="Cambria"/>
          <w:b/>
          <w:bCs/>
        </w:rPr>
        <w:t xml:space="preserve">РАБОЧАЯ ПРОГРАММА ДИСЦИПЛИНЫ </w:t>
      </w:r>
    </w:p>
    <w:p w14:paraId="2C874D03" w14:textId="77777777" w:rsidR="0044132F" w:rsidRPr="00310B6E" w:rsidRDefault="0044132F" w:rsidP="00BA0A64">
      <w:pPr>
        <w:spacing w:line="360" w:lineRule="auto"/>
        <w:jc w:val="center"/>
        <w:rPr>
          <w:rFonts w:ascii="Cambria" w:hAnsi="Cambria" w:cs="Cambria"/>
          <w:b/>
          <w:bCs/>
        </w:rPr>
      </w:pPr>
    </w:p>
    <w:p w14:paraId="5DA23CDC" w14:textId="77777777" w:rsidR="00BA0A64" w:rsidRPr="00310B6E" w:rsidRDefault="00BA0A64" w:rsidP="00623FD8">
      <w:pPr>
        <w:spacing w:line="360" w:lineRule="auto"/>
        <w:jc w:val="center"/>
        <w:rPr>
          <w:rFonts w:ascii="Cambria" w:hAnsi="Cambria" w:cs="Cambria"/>
          <w:b/>
          <w:bCs/>
        </w:rPr>
      </w:pPr>
      <w:r w:rsidRPr="00310B6E">
        <w:rPr>
          <w:rFonts w:ascii="Cambria" w:hAnsi="Cambria" w:cs="Cambria"/>
          <w:b/>
          <w:bCs/>
        </w:rPr>
        <w:t>Наименование дисциплины:</w:t>
      </w:r>
    </w:p>
    <w:p w14:paraId="3405BCC8" w14:textId="77777777" w:rsidR="0044132F" w:rsidRPr="002130E0" w:rsidRDefault="00CB2518" w:rsidP="00623FD8">
      <w:pPr>
        <w:jc w:val="center"/>
        <w:rPr>
          <w:b/>
          <w:sz w:val="32"/>
          <w:szCs w:val="40"/>
        </w:rPr>
      </w:pPr>
      <w:r w:rsidRPr="00CB2518">
        <w:rPr>
          <w:b/>
          <w:sz w:val="32"/>
          <w:szCs w:val="40"/>
        </w:rPr>
        <w:t>«</w:t>
      </w:r>
      <w:r w:rsidR="009D5E98" w:rsidRPr="009D5E98">
        <w:rPr>
          <w:b/>
          <w:bCs/>
          <w:sz w:val="32"/>
          <w:szCs w:val="40"/>
        </w:rPr>
        <w:t>Global business strategy</w:t>
      </w:r>
      <w:r w:rsidRPr="00CB2518">
        <w:rPr>
          <w:b/>
          <w:sz w:val="32"/>
          <w:szCs w:val="40"/>
        </w:rPr>
        <w:t>»</w:t>
      </w:r>
    </w:p>
    <w:p w14:paraId="5B281DF8" w14:textId="77777777" w:rsidR="00CB2518" w:rsidRPr="002130E0" w:rsidRDefault="00CB2518" w:rsidP="00623FD8">
      <w:pPr>
        <w:jc w:val="center"/>
        <w:rPr>
          <w:rFonts w:ascii="Cambria" w:hAnsi="Cambria" w:cs="Cambria"/>
          <w:b/>
          <w:bCs/>
        </w:rPr>
      </w:pPr>
    </w:p>
    <w:p w14:paraId="2D12A0B7" w14:textId="77777777" w:rsidR="00BA0A64" w:rsidRDefault="00BA0A64" w:rsidP="00623FD8">
      <w:pPr>
        <w:jc w:val="center"/>
        <w:rPr>
          <w:rFonts w:ascii="Cambria" w:hAnsi="Cambria" w:cs="Cambria"/>
          <w:b/>
          <w:bCs/>
        </w:rPr>
      </w:pPr>
      <w:r w:rsidRPr="00310B6E">
        <w:rPr>
          <w:rFonts w:ascii="Cambria" w:hAnsi="Cambria" w:cs="Cambria"/>
          <w:b/>
          <w:bCs/>
        </w:rPr>
        <w:t xml:space="preserve">Уровень высшего образования: </w:t>
      </w:r>
    </w:p>
    <w:p w14:paraId="3EAC5C5B" w14:textId="77777777" w:rsidR="00FC6631" w:rsidRPr="00310B6E" w:rsidRDefault="00FC6631" w:rsidP="00623FD8">
      <w:pPr>
        <w:jc w:val="center"/>
        <w:rPr>
          <w:rFonts w:ascii="Cambria" w:hAnsi="Cambria" w:cs="Cambria"/>
          <w:b/>
          <w:bCs/>
          <w:i/>
          <w:iCs/>
        </w:rPr>
      </w:pPr>
    </w:p>
    <w:p w14:paraId="755FDAA9" w14:textId="77777777" w:rsidR="0044132F" w:rsidRPr="0044132F" w:rsidRDefault="00FC6631" w:rsidP="0009773E">
      <w:pPr>
        <w:jc w:val="center"/>
        <w:rPr>
          <w:rFonts w:ascii="Cambria" w:hAnsi="Cambria" w:cs="Cambria"/>
          <w:bCs/>
          <w:i/>
          <w:iCs/>
        </w:rPr>
      </w:pPr>
      <w:r w:rsidRPr="00FC6631">
        <w:rPr>
          <w:rFonts w:ascii="Cambria" w:hAnsi="Cambria" w:cs="Cambria"/>
          <w:bCs/>
          <w:i/>
          <w:iCs/>
        </w:rPr>
        <w:t>магистратура</w:t>
      </w:r>
      <w:r w:rsidR="00A3390C">
        <w:rPr>
          <w:rFonts w:ascii="Cambria" w:hAnsi="Cambria" w:cs="Cambria"/>
          <w:bCs/>
          <w:i/>
          <w:iCs/>
        </w:rPr>
        <w:t xml:space="preserve"> </w:t>
      </w:r>
    </w:p>
    <w:p w14:paraId="795469CC" w14:textId="77777777" w:rsidR="00BA0A64" w:rsidRPr="00310B6E" w:rsidRDefault="00BA0A64" w:rsidP="00623FD8">
      <w:pPr>
        <w:spacing w:line="360" w:lineRule="auto"/>
        <w:jc w:val="center"/>
        <w:rPr>
          <w:rFonts w:ascii="Cambria" w:hAnsi="Cambria" w:cs="Cambria"/>
          <w:b/>
          <w:bCs/>
        </w:rPr>
      </w:pPr>
      <w:r w:rsidRPr="00310B6E">
        <w:rPr>
          <w:rFonts w:ascii="Cambria" w:hAnsi="Cambria" w:cs="Cambria"/>
          <w:b/>
          <w:bCs/>
        </w:rPr>
        <w:t>Направление подготовки</w:t>
      </w:r>
      <w:r w:rsidR="004717A9">
        <w:rPr>
          <w:rFonts w:ascii="Cambria" w:hAnsi="Cambria" w:cs="Cambria"/>
          <w:b/>
          <w:bCs/>
        </w:rPr>
        <w:t xml:space="preserve"> / </w:t>
      </w:r>
      <w:r w:rsidRPr="00310B6E">
        <w:rPr>
          <w:rFonts w:ascii="Cambria" w:hAnsi="Cambria" w:cs="Cambria"/>
          <w:b/>
          <w:bCs/>
        </w:rPr>
        <w:t xml:space="preserve">специальность: </w:t>
      </w:r>
    </w:p>
    <w:p w14:paraId="366BA03C" w14:textId="77777777" w:rsidR="00BA0A64" w:rsidRPr="0044132F" w:rsidRDefault="0044132F" w:rsidP="0009773E">
      <w:pPr>
        <w:spacing w:line="360" w:lineRule="auto"/>
        <w:jc w:val="center"/>
        <w:rPr>
          <w:rFonts w:ascii="Cambria" w:hAnsi="Cambria" w:cs="Cambria"/>
          <w:bCs/>
          <w:i/>
        </w:rPr>
      </w:pPr>
      <w:r w:rsidRPr="0044132F">
        <w:rPr>
          <w:rFonts w:ascii="Cambria" w:hAnsi="Cambria" w:cs="Cambria"/>
          <w:bCs/>
          <w:i/>
        </w:rPr>
        <w:t>38.04.01 "Экономика"</w:t>
      </w:r>
      <w:r w:rsidR="00A3390C">
        <w:rPr>
          <w:rFonts w:ascii="Cambria" w:hAnsi="Cambria" w:cs="Cambria"/>
          <w:bCs/>
          <w:i/>
        </w:rPr>
        <w:t xml:space="preserve"> </w:t>
      </w:r>
    </w:p>
    <w:p w14:paraId="59EEF1A4" w14:textId="77777777" w:rsidR="0044132F" w:rsidRDefault="0044132F" w:rsidP="00623FD8">
      <w:pPr>
        <w:spacing w:line="360" w:lineRule="auto"/>
        <w:jc w:val="center"/>
        <w:rPr>
          <w:rFonts w:ascii="Cambria" w:hAnsi="Cambria" w:cs="Cambria"/>
          <w:i/>
          <w:iCs/>
        </w:rPr>
      </w:pPr>
    </w:p>
    <w:p w14:paraId="3EB9043C" w14:textId="77777777" w:rsidR="00BA0A64" w:rsidRPr="00310B6E" w:rsidRDefault="00BA0A64" w:rsidP="00623FD8">
      <w:pPr>
        <w:spacing w:line="360" w:lineRule="auto"/>
        <w:jc w:val="center"/>
        <w:rPr>
          <w:rFonts w:ascii="Cambria" w:hAnsi="Cambria" w:cs="Cambria"/>
          <w:b/>
          <w:bCs/>
        </w:rPr>
      </w:pPr>
      <w:r w:rsidRPr="00310B6E">
        <w:rPr>
          <w:rFonts w:ascii="Cambria" w:hAnsi="Cambria" w:cs="Cambria"/>
          <w:b/>
          <w:bCs/>
        </w:rPr>
        <w:t>Направленность (профиль</w:t>
      </w:r>
      <w:r w:rsidR="00DE23BF">
        <w:rPr>
          <w:rFonts w:ascii="Cambria" w:hAnsi="Cambria" w:cs="Cambria"/>
          <w:b/>
          <w:bCs/>
        </w:rPr>
        <w:t>)</w:t>
      </w:r>
      <w:r w:rsidR="00BE3DA9">
        <w:rPr>
          <w:rFonts w:ascii="Cambria" w:hAnsi="Cambria" w:cs="Cambria"/>
          <w:b/>
          <w:bCs/>
        </w:rPr>
        <w:t>/</w:t>
      </w:r>
      <w:r w:rsidR="00BE3DA9" w:rsidRPr="004717A9">
        <w:rPr>
          <w:rFonts w:ascii="Cambria" w:hAnsi="Cambria" w:cs="Cambria"/>
          <w:b/>
          <w:bCs/>
        </w:rPr>
        <w:t>специализация</w:t>
      </w:r>
      <w:r w:rsidRPr="004717A9">
        <w:rPr>
          <w:rFonts w:ascii="Cambria" w:hAnsi="Cambria" w:cs="Cambria"/>
          <w:b/>
          <w:bCs/>
        </w:rPr>
        <w:t xml:space="preserve"> ОП</w:t>
      </w:r>
      <w:r w:rsidRPr="00310B6E">
        <w:rPr>
          <w:rFonts w:ascii="Cambria" w:hAnsi="Cambria" w:cs="Cambria"/>
          <w:b/>
          <w:bCs/>
        </w:rPr>
        <w:t>ОП:</w:t>
      </w:r>
    </w:p>
    <w:p w14:paraId="5AE43B9A" w14:textId="77777777" w:rsidR="00BA0A64" w:rsidRPr="0036153B" w:rsidRDefault="00623FD8" w:rsidP="0009773E">
      <w:pPr>
        <w:spacing w:line="360" w:lineRule="auto"/>
        <w:jc w:val="center"/>
        <w:rPr>
          <w:rFonts w:ascii="Cambria" w:hAnsi="Cambria" w:cs="Cambria"/>
          <w:bCs/>
        </w:rPr>
      </w:pPr>
      <w:r w:rsidRPr="0036153B">
        <w:rPr>
          <w:rFonts w:ascii="Cambria" w:hAnsi="Cambria" w:cs="Cambria"/>
          <w:bCs/>
        </w:rPr>
        <w:t xml:space="preserve">«Экономическая </w:t>
      </w:r>
      <w:r w:rsidR="0009773E">
        <w:rPr>
          <w:rFonts w:ascii="Cambria" w:hAnsi="Cambria" w:cs="Cambria"/>
          <w:bCs/>
        </w:rPr>
        <w:t>и финансовая стратегия</w:t>
      </w:r>
      <w:r w:rsidRPr="0036153B">
        <w:rPr>
          <w:rFonts w:ascii="Cambria" w:hAnsi="Cambria" w:cs="Cambria"/>
          <w:bCs/>
        </w:rPr>
        <w:t xml:space="preserve">» </w:t>
      </w:r>
    </w:p>
    <w:p w14:paraId="00CF5991" w14:textId="77777777" w:rsidR="00623FD8" w:rsidRDefault="00623FD8" w:rsidP="00623FD8">
      <w:pPr>
        <w:pStyle w:val="a6"/>
        <w:rPr>
          <w:rFonts w:ascii="Cambria" w:hAnsi="Cambria" w:cs="Cambria"/>
          <w:b w:val="0"/>
          <w:bCs w:val="0"/>
        </w:rPr>
      </w:pPr>
    </w:p>
    <w:p w14:paraId="2DABC241" w14:textId="77777777" w:rsidR="00BA0A64" w:rsidRPr="00310B6E" w:rsidRDefault="00BA0A64" w:rsidP="00623FD8">
      <w:pPr>
        <w:pStyle w:val="a6"/>
        <w:rPr>
          <w:rFonts w:ascii="Cambria" w:hAnsi="Cambria" w:cs="Cambria"/>
          <w:b w:val="0"/>
          <w:bCs w:val="0"/>
        </w:rPr>
      </w:pPr>
      <w:r w:rsidRPr="00310B6E">
        <w:rPr>
          <w:rFonts w:ascii="Cambria" w:hAnsi="Cambria" w:cs="Cambria"/>
          <w:b w:val="0"/>
          <w:bCs w:val="0"/>
        </w:rPr>
        <w:t>Форма обучения:</w:t>
      </w:r>
    </w:p>
    <w:p w14:paraId="31480265" w14:textId="77777777" w:rsidR="00BA0A64" w:rsidRDefault="0044132F" w:rsidP="00623FD8">
      <w:pPr>
        <w:pStyle w:val="a6"/>
        <w:rPr>
          <w:rFonts w:ascii="Cambria" w:hAnsi="Cambria" w:cs="Cambria"/>
          <w:b w:val="0"/>
          <w:bCs w:val="0"/>
          <w:i/>
          <w:iCs/>
        </w:rPr>
      </w:pPr>
      <w:r w:rsidRPr="0044132F">
        <w:rPr>
          <w:rFonts w:ascii="Cambria" w:hAnsi="Cambria" w:cs="Cambria"/>
          <w:b w:val="0"/>
          <w:bCs w:val="0"/>
          <w:i/>
          <w:iCs/>
        </w:rPr>
        <w:t>Очная</w:t>
      </w:r>
    </w:p>
    <w:p w14:paraId="3290A64F" w14:textId="77777777" w:rsidR="0044132F" w:rsidRDefault="0044132F" w:rsidP="00623FD8">
      <w:pPr>
        <w:pStyle w:val="a6"/>
        <w:rPr>
          <w:rFonts w:ascii="Cambria" w:hAnsi="Cambria" w:cs="Cambria"/>
          <w:b w:val="0"/>
          <w:bCs w:val="0"/>
          <w:i/>
          <w:iCs/>
        </w:rPr>
      </w:pPr>
    </w:p>
    <w:p w14:paraId="7248FD13" w14:textId="77777777" w:rsidR="0044132F" w:rsidRDefault="0044132F" w:rsidP="00623FD8">
      <w:pPr>
        <w:pStyle w:val="a6"/>
        <w:rPr>
          <w:rFonts w:ascii="Cambria" w:hAnsi="Cambria" w:cs="Cambria"/>
          <w:b w:val="0"/>
          <w:bCs w:val="0"/>
          <w:i/>
          <w:iCs/>
        </w:rPr>
      </w:pPr>
    </w:p>
    <w:p w14:paraId="7521B853" w14:textId="77777777" w:rsidR="0044132F" w:rsidRDefault="0044132F" w:rsidP="0036153B">
      <w:pPr>
        <w:pStyle w:val="a6"/>
        <w:jc w:val="left"/>
        <w:rPr>
          <w:rFonts w:ascii="Cambria" w:hAnsi="Cambria" w:cs="Cambria"/>
          <w:b w:val="0"/>
          <w:bCs w:val="0"/>
          <w:i/>
          <w:iCs/>
        </w:rPr>
      </w:pPr>
    </w:p>
    <w:p w14:paraId="29A93879" w14:textId="77777777" w:rsidR="0036153B" w:rsidRDefault="0036153B" w:rsidP="0036153B">
      <w:pPr>
        <w:pStyle w:val="a6"/>
        <w:jc w:val="left"/>
        <w:rPr>
          <w:rFonts w:ascii="Cambria" w:hAnsi="Cambria" w:cs="Cambria"/>
          <w:b w:val="0"/>
          <w:bCs w:val="0"/>
          <w:i/>
          <w:iCs/>
        </w:rPr>
      </w:pPr>
    </w:p>
    <w:p w14:paraId="5BE83839" w14:textId="77777777" w:rsidR="0044132F" w:rsidRDefault="0044132F" w:rsidP="00623FD8">
      <w:pPr>
        <w:pStyle w:val="a6"/>
        <w:rPr>
          <w:rFonts w:ascii="Cambria" w:hAnsi="Cambria" w:cs="Cambria"/>
          <w:b w:val="0"/>
          <w:bCs w:val="0"/>
          <w:i/>
          <w:iCs/>
        </w:rPr>
      </w:pPr>
    </w:p>
    <w:p w14:paraId="76C1BA5F" w14:textId="77777777" w:rsidR="0036153B" w:rsidRPr="0036153B" w:rsidRDefault="0036153B" w:rsidP="0036153B">
      <w:pPr>
        <w:spacing w:line="360" w:lineRule="auto"/>
        <w:rPr>
          <w:color w:val="000000"/>
        </w:rPr>
      </w:pPr>
      <w:r w:rsidRPr="0036153B">
        <w:rPr>
          <w:color w:val="000000"/>
        </w:rPr>
        <w:t xml:space="preserve">Учебная программа утверждена </w:t>
      </w:r>
    </w:p>
    <w:p w14:paraId="0117BC49" w14:textId="77777777" w:rsidR="0036153B" w:rsidRPr="0036153B" w:rsidRDefault="0036153B" w:rsidP="0036153B">
      <w:pPr>
        <w:spacing w:line="360" w:lineRule="auto"/>
        <w:rPr>
          <w:color w:val="000000"/>
        </w:rPr>
      </w:pPr>
      <w:r w:rsidRPr="0036153B">
        <w:rPr>
          <w:color w:val="000000"/>
        </w:rPr>
        <w:t xml:space="preserve">решением кафедры </w:t>
      </w:r>
      <w:r>
        <w:rPr>
          <w:color w:val="000000"/>
        </w:rPr>
        <w:t xml:space="preserve"> </w:t>
      </w:r>
      <w:r w:rsidR="0009773E" w:rsidRPr="0009773E">
        <w:rPr>
          <w:color w:val="000000"/>
        </w:rPr>
        <w:t>ЭиФС</w:t>
      </w:r>
      <w:r>
        <w:rPr>
          <w:color w:val="000000"/>
        </w:rPr>
        <w:t xml:space="preserve"> </w:t>
      </w:r>
      <w:r w:rsidRPr="0036153B">
        <w:rPr>
          <w:color w:val="000000"/>
        </w:rPr>
        <w:t>МШЭ МГУ</w:t>
      </w:r>
    </w:p>
    <w:p w14:paraId="069EF40C" w14:textId="77777777" w:rsidR="0044132F" w:rsidRPr="009D5E98" w:rsidRDefault="0036153B" w:rsidP="0036153B">
      <w:pPr>
        <w:pStyle w:val="a6"/>
        <w:jc w:val="left"/>
        <w:rPr>
          <w:rFonts w:ascii="Cambria" w:hAnsi="Cambria" w:cs="Cambria"/>
          <w:b w:val="0"/>
          <w:bCs w:val="0"/>
          <w:i/>
          <w:iCs/>
          <w:sz w:val="24"/>
          <w:szCs w:val="24"/>
          <w:lang w:val="en-US"/>
        </w:rPr>
      </w:pPr>
      <w:r w:rsidRPr="0036153B">
        <w:rPr>
          <w:b w:val="0"/>
          <w:color w:val="000000"/>
          <w:sz w:val="24"/>
          <w:szCs w:val="24"/>
        </w:rPr>
        <w:t>Протокол</w:t>
      </w:r>
      <w:r w:rsidRPr="009D5E98">
        <w:rPr>
          <w:b w:val="0"/>
          <w:color w:val="000000"/>
          <w:sz w:val="24"/>
          <w:szCs w:val="24"/>
          <w:lang w:val="en-US"/>
        </w:rPr>
        <w:t xml:space="preserve"> №______</w:t>
      </w:r>
    </w:p>
    <w:p w14:paraId="1B051454" w14:textId="77777777" w:rsidR="0044132F" w:rsidRPr="009D5E98" w:rsidRDefault="0044132F" w:rsidP="00623FD8">
      <w:pPr>
        <w:pStyle w:val="a6"/>
        <w:rPr>
          <w:rFonts w:ascii="Cambria" w:hAnsi="Cambria" w:cs="Cambria"/>
          <w:b w:val="0"/>
          <w:bCs w:val="0"/>
          <w:i/>
          <w:iCs/>
          <w:lang w:val="en-US"/>
        </w:rPr>
      </w:pPr>
    </w:p>
    <w:p w14:paraId="2CE9A0AF" w14:textId="77777777" w:rsidR="0036153B" w:rsidRPr="009D5E98" w:rsidRDefault="0036153B" w:rsidP="00623FD8">
      <w:pPr>
        <w:pStyle w:val="a6"/>
        <w:rPr>
          <w:rFonts w:ascii="Cambria" w:hAnsi="Cambria" w:cs="Cambria"/>
          <w:b w:val="0"/>
          <w:bCs w:val="0"/>
          <w:iCs/>
          <w:lang w:val="en-US"/>
        </w:rPr>
      </w:pPr>
    </w:p>
    <w:p w14:paraId="19C61CAD" w14:textId="77777777" w:rsidR="0036153B" w:rsidRPr="009D5E98" w:rsidRDefault="0036153B" w:rsidP="00623FD8">
      <w:pPr>
        <w:pStyle w:val="a6"/>
        <w:rPr>
          <w:rFonts w:ascii="Cambria" w:hAnsi="Cambria" w:cs="Cambria"/>
          <w:b w:val="0"/>
          <w:bCs w:val="0"/>
          <w:iCs/>
          <w:lang w:val="en-US"/>
        </w:rPr>
      </w:pPr>
    </w:p>
    <w:p w14:paraId="6046D26E" w14:textId="77777777" w:rsidR="0036153B" w:rsidRPr="009D5E98" w:rsidRDefault="0036153B" w:rsidP="00623FD8">
      <w:pPr>
        <w:pStyle w:val="a6"/>
        <w:rPr>
          <w:rFonts w:ascii="Cambria" w:hAnsi="Cambria" w:cs="Cambria"/>
          <w:b w:val="0"/>
          <w:bCs w:val="0"/>
          <w:iCs/>
          <w:lang w:val="en-US"/>
        </w:rPr>
      </w:pPr>
    </w:p>
    <w:p w14:paraId="1803A349" w14:textId="77777777" w:rsidR="00B07559" w:rsidRPr="009D5E98" w:rsidRDefault="00414E87" w:rsidP="00623FD8">
      <w:pPr>
        <w:pStyle w:val="a6"/>
        <w:rPr>
          <w:rFonts w:ascii="Cambria" w:hAnsi="Cambria" w:cs="Cambria"/>
          <w:b w:val="0"/>
          <w:bCs w:val="0"/>
          <w:i/>
          <w:iCs/>
          <w:lang w:val="en-US"/>
        </w:rPr>
      </w:pPr>
      <w:r>
        <w:rPr>
          <w:rFonts w:ascii="Cambria" w:hAnsi="Cambria" w:cs="Cambria"/>
          <w:b w:val="0"/>
          <w:bCs w:val="0"/>
          <w:iCs/>
        </w:rPr>
        <w:t>Москва</w:t>
      </w:r>
    </w:p>
    <w:p w14:paraId="5E9BF718" w14:textId="77777777" w:rsidR="00B07559" w:rsidRPr="009D5E98" w:rsidRDefault="00B07559" w:rsidP="00B07559">
      <w:pPr>
        <w:rPr>
          <w:rFonts w:ascii="Cambria" w:hAnsi="Cambria" w:cs="Cambria"/>
          <w:lang w:val="en-US"/>
        </w:rPr>
        <w:sectPr w:rsidR="00B07559" w:rsidRPr="009D5E98" w:rsidSect="00B07559">
          <w:footerReference w:type="even" r:id="rId8"/>
          <w:footerReference w:type="default" r:id="rId9"/>
          <w:pgSz w:w="11906" w:h="16838"/>
          <w:pgMar w:top="1134" w:right="1134" w:bottom="1134" w:left="1134" w:header="709" w:footer="709" w:gutter="0"/>
          <w:cols w:space="708"/>
          <w:titlePg/>
          <w:docGrid w:linePitch="360"/>
        </w:sectPr>
      </w:pPr>
    </w:p>
    <w:p w14:paraId="206329D0" w14:textId="77777777" w:rsidR="00414E87" w:rsidRDefault="003655C2" w:rsidP="00414E87">
      <w:pPr>
        <w:spacing w:line="360" w:lineRule="auto"/>
        <w:jc w:val="both"/>
        <w:rPr>
          <w:rFonts w:ascii="Cambria" w:hAnsi="Cambria" w:cs="Cambria"/>
          <w:lang w:val="en-US"/>
        </w:rPr>
      </w:pPr>
      <w:r w:rsidRPr="003655C2">
        <w:rPr>
          <w:rFonts w:ascii="Cambria" w:hAnsi="Cambria" w:cs="Cambria"/>
          <w:lang w:val="en-US"/>
        </w:rPr>
        <w:lastRenderedPageBreak/>
        <w:t>The work program of the discipline was developed in accordance with the educational standard independently established by Moscow State University for the main professional higher education programs implemented in the field of training 38.04.01 Economics (master's level) as amended, Order of the Ministry of Education and Science of the Russian Federation approved by order No. 132 of November 12, 2015</w:t>
      </w:r>
      <w:r w:rsidR="009D5E98">
        <w:rPr>
          <w:rFonts w:ascii="Cambria" w:hAnsi="Cambria" w:cs="Cambria"/>
          <w:lang w:val="en-US"/>
        </w:rPr>
        <w:t>.</w:t>
      </w:r>
    </w:p>
    <w:p w14:paraId="1747DF17" w14:textId="77777777" w:rsidR="009D5E98" w:rsidRPr="003655C2" w:rsidRDefault="009D5E98" w:rsidP="00414E87">
      <w:pPr>
        <w:spacing w:line="360" w:lineRule="auto"/>
        <w:jc w:val="both"/>
        <w:rPr>
          <w:rFonts w:ascii="Cambria" w:hAnsi="Cambria" w:cs="Cambria"/>
          <w:lang w:val="en-US"/>
        </w:rPr>
        <w:sectPr w:rsidR="009D5E98" w:rsidRPr="003655C2" w:rsidSect="00CD5A02">
          <w:footerReference w:type="even" r:id="rId10"/>
          <w:footerReference w:type="default" r:id="rId11"/>
          <w:pgSz w:w="11906" w:h="16838"/>
          <w:pgMar w:top="1134" w:right="1134" w:bottom="1134" w:left="1134" w:header="709" w:footer="709" w:gutter="0"/>
          <w:cols w:space="708"/>
          <w:titlePg/>
          <w:docGrid w:linePitch="360"/>
        </w:sectPr>
      </w:pPr>
    </w:p>
    <w:p w14:paraId="3B46369E" w14:textId="77777777" w:rsidR="00E23C10" w:rsidRPr="003655C2" w:rsidRDefault="00E23C10" w:rsidP="00310B6E">
      <w:pPr>
        <w:pBdr>
          <w:bottom w:val="single" w:sz="12" w:space="1" w:color="auto"/>
        </w:pBdr>
        <w:jc w:val="both"/>
        <w:rPr>
          <w:rFonts w:ascii="Cambria" w:hAnsi="Cambria" w:cs="Cambria"/>
          <w:b/>
          <w:bCs/>
          <w:lang w:val="en-US"/>
        </w:rPr>
      </w:pPr>
    </w:p>
    <w:p w14:paraId="0FAA2D42" w14:textId="77777777" w:rsidR="00E23C10" w:rsidRPr="003655C2" w:rsidRDefault="00E23C10" w:rsidP="00310B6E">
      <w:pPr>
        <w:pBdr>
          <w:bottom w:val="single" w:sz="12" w:space="1" w:color="auto"/>
        </w:pBdr>
        <w:jc w:val="both"/>
        <w:rPr>
          <w:rFonts w:ascii="Cambria" w:hAnsi="Cambria" w:cs="Cambria"/>
          <w:b/>
          <w:bCs/>
          <w:lang w:val="en-US"/>
        </w:rPr>
      </w:pPr>
    </w:p>
    <w:p w14:paraId="0E96F8FF" w14:textId="77777777" w:rsidR="00BC2D9A" w:rsidRPr="009D5E98" w:rsidRDefault="00B07559" w:rsidP="00310B6E">
      <w:pPr>
        <w:pBdr>
          <w:bottom w:val="single" w:sz="12" w:space="1" w:color="auto"/>
        </w:pBdr>
        <w:jc w:val="both"/>
        <w:rPr>
          <w:rFonts w:ascii="Cambria" w:hAnsi="Cambria" w:cs="Cambria"/>
          <w:lang w:val="en-US"/>
        </w:rPr>
      </w:pPr>
      <w:r w:rsidRPr="009D5E98">
        <w:rPr>
          <w:rFonts w:ascii="Cambria" w:hAnsi="Cambria" w:cs="Cambria"/>
          <w:b/>
          <w:bCs/>
          <w:lang w:val="en-US"/>
        </w:rPr>
        <w:t>1.</w:t>
      </w:r>
      <w:r w:rsidRPr="009D5E98">
        <w:rPr>
          <w:rFonts w:ascii="Cambria" w:hAnsi="Cambria" w:cs="Cambria"/>
          <w:lang w:val="en-US"/>
        </w:rPr>
        <w:t> </w:t>
      </w:r>
      <w:r w:rsidR="009D5E98" w:rsidRPr="009D5E98">
        <w:rPr>
          <w:rFonts w:ascii="Cambria" w:hAnsi="Cambria" w:cs="Cambria"/>
          <w:lang w:val="en-US"/>
        </w:rPr>
        <w:t xml:space="preserve">Place of discipline in the structure of the </w:t>
      </w:r>
      <w:r w:rsidR="009D5E98">
        <w:rPr>
          <w:rFonts w:ascii="Cambria" w:hAnsi="Cambria" w:cs="Cambria"/>
          <w:lang w:val="en-US"/>
        </w:rPr>
        <w:t>Educational Programme</w:t>
      </w:r>
      <w:r w:rsidR="00BC2D9A" w:rsidRPr="009D5E98">
        <w:rPr>
          <w:rFonts w:ascii="Cambria" w:hAnsi="Cambria" w:cs="Cambria"/>
          <w:lang w:val="en-US"/>
        </w:rPr>
        <w:t>:</w:t>
      </w:r>
    </w:p>
    <w:p w14:paraId="50DB1512" w14:textId="77777777" w:rsidR="00E23C10" w:rsidRPr="009D5E98" w:rsidRDefault="009D5E98" w:rsidP="00B07559">
      <w:pPr>
        <w:rPr>
          <w:rFonts w:ascii="Cambria" w:hAnsi="Cambria" w:cs="Cambria"/>
          <w:i/>
          <w:iCs/>
          <w:lang w:val="en-US"/>
        </w:rPr>
      </w:pPr>
      <w:r w:rsidRPr="009D5E98">
        <w:rPr>
          <w:rFonts w:ascii="Cambria" w:hAnsi="Cambria" w:cs="Cambria"/>
          <w:i/>
          <w:iCs/>
          <w:lang w:val="en-US"/>
        </w:rPr>
        <w:t>variable part; not a discipline of choice</w:t>
      </w:r>
    </w:p>
    <w:p w14:paraId="7FC4237C" w14:textId="77777777" w:rsidR="00CB2518" w:rsidRPr="009D5E98" w:rsidRDefault="00CB2518" w:rsidP="00B07559">
      <w:pPr>
        <w:rPr>
          <w:rFonts w:ascii="Cambria" w:hAnsi="Cambria" w:cs="Cambria"/>
          <w:i/>
          <w:iCs/>
          <w:lang w:val="en-US"/>
        </w:rPr>
      </w:pPr>
    </w:p>
    <w:p w14:paraId="229244FC" w14:textId="77777777" w:rsidR="009D5E98" w:rsidRPr="009D5E98" w:rsidRDefault="00B07559" w:rsidP="009D5E98">
      <w:pPr>
        <w:rPr>
          <w:rFonts w:ascii="Cambria" w:hAnsi="Cambria" w:cs="Cambria"/>
          <w:lang w:val="en-US"/>
        </w:rPr>
      </w:pPr>
      <w:r w:rsidRPr="009D5E98">
        <w:rPr>
          <w:rFonts w:ascii="Cambria" w:hAnsi="Cambria" w:cs="Cambria"/>
          <w:b/>
          <w:bCs/>
          <w:lang w:val="en-US"/>
        </w:rPr>
        <w:t>2.</w:t>
      </w:r>
      <w:r w:rsidRPr="009D5E98">
        <w:rPr>
          <w:rFonts w:ascii="Cambria" w:hAnsi="Cambria" w:cs="Cambria"/>
          <w:lang w:val="en-US"/>
        </w:rPr>
        <w:t> </w:t>
      </w:r>
      <w:r w:rsidR="009D5E98" w:rsidRPr="009D5E98">
        <w:rPr>
          <w:rFonts w:ascii="Cambria" w:hAnsi="Cambria" w:cs="Cambria"/>
          <w:lang w:val="en-US"/>
        </w:rPr>
        <w:t>Entrance requirements for mastering the discipline, prerequisites (if any):</w:t>
      </w:r>
    </w:p>
    <w:p w14:paraId="606D319D" w14:textId="77777777" w:rsidR="009D5E98" w:rsidRPr="009D5E98" w:rsidRDefault="009D5E98" w:rsidP="009D5E98">
      <w:pPr>
        <w:rPr>
          <w:rFonts w:ascii="Cambria" w:hAnsi="Cambria" w:cs="Cambria"/>
          <w:lang w:val="en-US"/>
        </w:rPr>
      </w:pPr>
      <w:r w:rsidRPr="009D5E98">
        <w:rPr>
          <w:rFonts w:ascii="Cambria" w:hAnsi="Cambria" w:cs="Cambria"/>
          <w:lang w:val="en-US"/>
        </w:rPr>
        <w:t>Mastering disciplines:</w:t>
      </w:r>
    </w:p>
    <w:p w14:paraId="58154B78" w14:textId="77777777" w:rsidR="009D5E98" w:rsidRPr="009D5E98" w:rsidRDefault="009D5E98" w:rsidP="009D5E98">
      <w:pPr>
        <w:rPr>
          <w:rFonts w:ascii="Cambria" w:hAnsi="Cambria" w:cs="Cambria"/>
          <w:lang w:val="en-US"/>
        </w:rPr>
      </w:pPr>
      <w:r w:rsidRPr="009D5E98">
        <w:rPr>
          <w:rFonts w:ascii="Cambria" w:hAnsi="Cambria" w:cs="Cambria"/>
          <w:lang w:val="en-US"/>
        </w:rPr>
        <w:t>- Strategic management accounting;</w:t>
      </w:r>
    </w:p>
    <w:p w14:paraId="43FD28F7" w14:textId="77777777" w:rsidR="009D5E98" w:rsidRPr="009D5E98" w:rsidRDefault="009D5E98" w:rsidP="009D5E98">
      <w:pPr>
        <w:rPr>
          <w:rFonts w:ascii="Cambria" w:hAnsi="Cambria" w:cs="Cambria"/>
          <w:lang w:val="en-US"/>
        </w:rPr>
      </w:pPr>
      <w:r w:rsidRPr="009D5E98">
        <w:rPr>
          <w:rFonts w:ascii="Cambria" w:hAnsi="Cambria" w:cs="Cambria"/>
          <w:lang w:val="en-US"/>
        </w:rPr>
        <w:t>- Financial mathematics and statistics;</w:t>
      </w:r>
    </w:p>
    <w:p w14:paraId="6219548F" w14:textId="77777777" w:rsidR="009D5E98" w:rsidRPr="009D5E98" w:rsidRDefault="009D5E98" w:rsidP="009D5E98">
      <w:pPr>
        <w:rPr>
          <w:rFonts w:ascii="Cambria" w:hAnsi="Cambria" w:cs="Cambria"/>
          <w:lang w:val="en-US"/>
        </w:rPr>
      </w:pPr>
      <w:r w:rsidRPr="009D5E98">
        <w:rPr>
          <w:rFonts w:ascii="Cambria" w:hAnsi="Cambria" w:cs="Cambria"/>
          <w:lang w:val="en-US"/>
        </w:rPr>
        <w:t>- History and methodology of economic science;</w:t>
      </w:r>
    </w:p>
    <w:p w14:paraId="00CDE112" w14:textId="77777777" w:rsidR="00E23C10" w:rsidRDefault="009D5E98" w:rsidP="009D5E98">
      <w:pPr>
        <w:rPr>
          <w:rFonts w:ascii="Cambria" w:hAnsi="Cambria" w:cs="Cambria"/>
          <w:lang w:val="en-US"/>
        </w:rPr>
      </w:pPr>
      <w:r w:rsidRPr="00601284">
        <w:rPr>
          <w:rFonts w:ascii="Cambria" w:hAnsi="Cambria" w:cs="Cambria"/>
          <w:lang w:val="en-US"/>
        </w:rPr>
        <w:t>- Project financing.</w:t>
      </w:r>
    </w:p>
    <w:p w14:paraId="75403153" w14:textId="77777777" w:rsidR="009D5E98" w:rsidRPr="009D5E98" w:rsidRDefault="009D5E98" w:rsidP="009D5E98">
      <w:pPr>
        <w:rPr>
          <w:rFonts w:ascii="Cambria" w:hAnsi="Cambria" w:cs="Cambria"/>
          <w:i/>
          <w:iCs/>
          <w:lang w:val="en-US"/>
        </w:rPr>
      </w:pPr>
    </w:p>
    <w:p w14:paraId="3AB1296D" w14:textId="77777777" w:rsidR="005E6E84" w:rsidRPr="00601284" w:rsidRDefault="00B07559" w:rsidP="00B07559">
      <w:pPr>
        <w:rPr>
          <w:rFonts w:ascii="Cambria" w:hAnsi="Cambria" w:cs="Cambria"/>
          <w:i/>
          <w:iCs/>
          <w:lang w:val="en-US"/>
        </w:rPr>
      </w:pPr>
      <w:r w:rsidRPr="00601284">
        <w:rPr>
          <w:rFonts w:ascii="Cambria" w:hAnsi="Cambria" w:cs="Cambria"/>
          <w:b/>
          <w:bCs/>
          <w:lang w:val="en-US"/>
        </w:rPr>
        <w:t>3.</w:t>
      </w:r>
      <w:r w:rsidRPr="00601284">
        <w:rPr>
          <w:rFonts w:ascii="Cambria" w:hAnsi="Cambria" w:cs="Cambria"/>
          <w:lang w:val="en-US"/>
        </w:rPr>
        <w:t> </w:t>
      </w:r>
      <w:r w:rsidR="009D5E98" w:rsidRPr="00601284">
        <w:rPr>
          <w:rFonts w:ascii="Cambria" w:hAnsi="Cambria" w:cs="Cambria"/>
          <w:lang w:val="en-US"/>
        </w:rPr>
        <w:t>Discipline Learning Outcomes</w:t>
      </w:r>
      <w:r w:rsidR="00144690" w:rsidRPr="00601284">
        <w:rPr>
          <w:rFonts w:ascii="Cambria" w:hAnsi="Cambria" w:cs="Cambria"/>
          <w:lang w:val="en-US"/>
        </w:rPr>
        <w:t>:</w:t>
      </w:r>
    </w:p>
    <w:p w14:paraId="398F0BBF" w14:textId="77777777" w:rsidR="00E77053" w:rsidRPr="00601284" w:rsidRDefault="00E77053" w:rsidP="00E77053">
      <w:pPr>
        <w:jc w:val="right"/>
        <w:rPr>
          <w:rFonts w:ascii="Cambria" w:hAnsi="Cambria" w:cs="Cambria"/>
          <w:shd w:val="clear" w:color="auto" w:fill="FFFFFF"/>
          <w:lang w:val="en-US"/>
        </w:rPr>
      </w:pPr>
    </w:p>
    <w:tbl>
      <w:tblPr>
        <w:tblW w:w="44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33"/>
      </w:tblGrid>
      <w:tr w:rsidR="00144690" w:rsidRPr="00601284" w14:paraId="20EA4D7F" w14:textId="77777777" w:rsidTr="00FB7207">
        <w:tc>
          <w:tcPr>
            <w:tcW w:w="13533" w:type="dxa"/>
          </w:tcPr>
          <w:p w14:paraId="3FC26D5D" w14:textId="77777777" w:rsidR="00144690" w:rsidRPr="009D5E98" w:rsidRDefault="009D5E98" w:rsidP="00623FD8">
            <w:pPr>
              <w:jc w:val="center"/>
              <w:rPr>
                <w:rFonts w:ascii="Cambria" w:hAnsi="Cambria" w:cs="Cambria"/>
                <w:b/>
                <w:bCs/>
                <w:lang w:val="en-US"/>
              </w:rPr>
            </w:pPr>
            <w:r w:rsidRPr="009D5E98">
              <w:rPr>
                <w:rFonts w:ascii="Cambria" w:hAnsi="Cambria" w:cs="Cambria"/>
                <w:b/>
                <w:bCs/>
                <w:sz w:val="22"/>
                <w:szCs w:val="22"/>
                <w:lang w:val="en-US"/>
              </w:rPr>
              <w:t>The planned results of training in the discipline</w:t>
            </w:r>
          </w:p>
        </w:tc>
      </w:tr>
      <w:tr w:rsidR="00144690" w:rsidRPr="00601284" w14:paraId="0B2A939E" w14:textId="77777777" w:rsidTr="00FB7207">
        <w:trPr>
          <w:trHeight w:val="637"/>
        </w:trPr>
        <w:tc>
          <w:tcPr>
            <w:tcW w:w="13533" w:type="dxa"/>
          </w:tcPr>
          <w:p w14:paraId="747B7754" w14:textId="77777777" w:rsidR="009D5E98" w:rsidRPr="009D5E98" w:rsidRDefault="009D5E98" w:rsidP="009D5E98">
            <w:pPr>
              <w:autoSpaceDE w:val="0"/>
              <w:autoSpaceDN w:val="0"/>
              <w:adjustRightInd w:val="0"/>
              <w:rPr>
                <w:rFonts w:ascii="Cambria" w:hAnsi="Cambria" w:cs="Cambria"/>
                <w:lang w:val="en-US"/>
              </w:rPr>
            </w:pPr>
            <w:r>
              <w:rPr>
                <w:rFonts w:ascii="Cambria" w:hAnsi="Cambria" w:cs="Cambria"/>
                <w:lang w:val="en-US"/>
              </w:rPr>
              <w:t>To k</w:t>
            </w:r>
            <w:r w:rsidRPr="009D5E98">
              <w:rPr>
                <w:rFonts w:ascii="Cambria" w:hAnsi="Cambria" w:cs="Cambria"/>
                <w:lang w:val="en-US"/>
              </w:rPr>
              <w:t>now the strategic aspects of team leadership in the field of their professional activities,</w:t>
            </w:r>
          </w:p>
          <w:p w14:paraId="3F9DCF8C" w14:textId="77777777" w:rsidR="009D5E98" w:rsidRPr="009D5E98" w:rsidRDefault="009D5E98" w:rsidP="009D5E98">
            <w:pPr>
              <w:autoSpaceDE w:val="0"/>
              <w:autoSpaceDN w:val="0"/>
              <w:adjustRightInd w:val="0"/>
              <w:rPr>
                <w:rFonts w:ascii="Cambria" w:hAnsi="Cambria" w:cs="Cambria"/>
                <w:lang w:val="en-US"/>
              </w:rPr>
            </w:pPr>
            <w:r w:rsidRPr="009D5E98">
              <w:rPr>
                <w:rFonts w:ascii="Cambria" w:hAnsi="Cambria" w:cs="Cambria"/>
                <w:lang w:val="en-US"/>
              </w:rPr>
              <w:t>tolerantly perceiving social, ethnic, confessional and cultural differences;</w:t>
            </w:r>
          </w:p>
          <w:p w14:paraId="242FF56B" w14:textId="77777777" w:rsidR="009D5E98" w:rsidRPr="009D5E98" w:rsidRDefault="009D5E98" w:rsidP="009D5E98">
            <w:pPr>
              <w:autoSpaceDE w:val="0"/>
              <w:autoSpaceDN w:val="0"/>
              <w:adjustRightInd w:val="0"/>
              <w:rPr>
                <w:rFonts w:ascii="Cambria" w:hAnsi="Cambria" w:cs="Cambria"/>
                <w:lang w:val="en-US"/>
              </w:rPr>
            </w:pPr>
            <w:r w:rsidRPr="009D5E98">
              <w:rPr>
                <w:rFonts w:ascii="Cambria" w:hAnsi="Cambria" w:cs="Cambria"/>
                <w:lang w:val="en-US"/>
              </w:rPr>
              <w:t>To be able to lead the team in making strategic decisions, tolerantly perceiving social, ethnic, religious and cultural differences;</w:t>
            </w:r>
          </w:p>
          <w:p w14:paraId="5EE6CF41" w14:textId="77777777" w:rsidR="00557D47" w:rsidRPr="009D5E98" w:rsidRDefault="009D5E98" w:rsidP="009D5E98">
            <w:pPr>
              <w:rPr>
                <w:rFonts w:ascii="Cambria" w:hAnsi="Cambria" w:cs="Cambria"/>
                <w:lang w:val="en-US"/>
              </w:rPr>
            </w:pPr>
            <w:r w:rsidRPr="009D5E98">
              <w:rPr>
                <w:rFonts w:ascii="Cambria" w:hAnsi="Cambria" w:cs="Cambria"/>
                <w:lang w:val="en-US"/>
              </w:rPr>
              <w:t>To possess the skills of effective team leadership in the planning process.</w:t>
            </w:r>
            <w:r w:rsidR="00557D47">
              <w:rPr>
                <w:rFonts w:ascii="Cambria" w:hAnsi="Cambria" w:cs="Cambria"/>
                <w:bCs/>
              </w:rPr>
              <w:t>ОПК</w:t>
            </w:r>
            <w:r w:rsidR="00557D47" w:rsidRPr="009D5E98">
              <w:rPr>
                <w:rFonts w:ascii="Cambria" w:hAnsi="Cambria" w:cs="Cambria"/>
                <w:bCs/>
                <w:lang w:val="en-US"/>
              </w:rPr>
              <w:t>-3</w:t>
            </w:r>
          </w:p>
          <w:p w14:paraId="57A9D218" w14:textId="77777777" w:rsidR="009D5E98" w:rsidRPr="009D5E98" w:rsidRDefault="009D5E98" w:rsidP="009D5E98">
            <w:pPr>
              <w:rPr>
                <w:rFonts w:ascii="Cambria" w:hAnsi="Cambria" w:cs="Cambria"/>
                <w:lang w:val="en-US"/>
              </w:rPr>
            </w:pPr>
            <w:r>
              <w:rPr>
                <w:rFonts w:ascii="Cambria" w:hAnsi="Cambria" w:cs="Cambria"/>
                <w:lang w:val="en-US"/>
              </w:rPr>
              <w:t>To k</w:t>
            </w:r>
            <w:r w:rsidRPr="009D5E98">
              <w:rPr>
                <w:rFonts w:ascii="Cambria" w:hAnsi="Cambria" w:cs="Cambria"/>
                <w:lang w:val="en-US"/>
              </w:rPr>
              <w:t>now the strategic aspects of making organizational and managerial decisions;</w:t>
            </w:r>
          </w:p>
          <w:p w14:paraId="28EDC89F" w14:textId="77777777" w:rsidR="009D5E98" w:rsidRPr="009D5E98" w:rsidRDefault="009D5E98" w:rsidP="009D5E98">
            <w:pPr>
              <w:rPr>
                <w:rFonts w:ascii="Cambria" w:hAnsi="Cambria" w:cs="Cambria"/>
                <w:lang w:val="en-US"/>
              </w:rPr>
            </w:pPr>
            <w:r>
              <w:rPr>
                <w:rFonts w:ascii="Cambria" w:hAnsi="Cambria" w:cs="Cambria"/>
                <w:lang w:val="en-US"/>
              </w:rPr>
              <w:t>To b</w:t>
            </w:r>
            <w:r w:rsidRPr="009D5E98">
              <w:rPr>
                <w:rFonts w:ascii="Cambria" w:hAnsi="Cambria" w:cs="Cambria"/>
                <w:lang w:val="en-US"/>
              </w:rPr>
              <w:t>e able to make strategic organizational and management decisions:</w:t>
            </w:r>
          </w:p>
          <w:p w14:paraId="453656CD" w14:textId="77777777" w:rsidR="00414C57" w:rsidRPr="009D5E98" w:rsidRDefault="009D5E98" w:rsidP="009D5E98">
            <w:pPr>
              <w:rPr>
                <w:rFonts w:ascii="Cambria" w:hAnsi="Cambria" w:cs="Cambria"/>
                <w:color w:val="000000"/>
                <w:spacing w:val="-2"/>
                <w:lang w:val="en-US"/>
              </w:rPr>
            </w:pPr>
            <w:r w:rsidRPr="009D5E98">
              <w:rPr>
                <w:rFonts w:ascii="Cambria" w:hAnsi="Cambria" w:cs="Cambria"/>
                <w:lang w:val="en-US"/>
              </w:rPr>
              <w:t>To possess the skills of strategic analysis of the effectiveness of organizational and managerial decisions.</w:t>
            </w:r>
            <w:r w:rsidR="00414C57" w:rsidRPr="00D07475">
              <w:rPr>
                <w:rFonts w:ascii="Cambria" w:hAnsi="Cambria" w:cs="Cambria"/>
                <w:color w:val="000000"/>
                <w:spacing w:val="-2"/>
              </w:rPr>
              <w:t>ПК</w:t>
            </w:r>
            <w:r w:rsidR="00414C57" w:rsidRPr="009D5E98">
              <w:rPr>
                <w:rFonts w:ascii="Cambria" w:hAnsi="Cambria" w:cs="Cambria"/>
                <w:color w:val="000000"/>
                <w:spacing w:val="-2"/>
                <w:lang w:val="en-US"/>
              </w:rPr>
              <w:t>-5</w:t>
            </w:r>
          </w:p>
          <w:p w14:paraId="50ACC48C" w14:textId="77777777" w:rsidR="009D5E98" w:rsidRPr="009D5E98" w:rsidRDefault="009D5E98" w:rsidP="009D5E98">
            <w:pPr>
              <w:rPr>
                <w:rFonts w:ascii="Cambria" w:hAnsi="Cambria" w:cs="Cambria"/>
                <w:lang w:val="en-US"/>
              </w:rPr>
            </w:pPr>
            <w:r w:rsidRPr="009D5E98">
              <w:rPr>
                <w:rFonts w:ascii="Cambria" w:hAnsi="Cambria" w:cs="Cambria"/>
                <w:lang w:val="en-US"/>
              </w:rPr>
              <w:t>Know the methodology for preparing assignments and developing strategic design solutions, taking into account the uncertainty factor, developing appropriate methodological and regulatory documents, as well as proposals and activities for the implementation of developed strategic projects and programs;</w:t>
            </w:r>
          </w:p>
          <w:p w14:paraId="0EFD130B" w14:textId="77777777" w:rsidR="009D5E98" w:rsidRPr="009D5E98" w:rsidRDefault="009D5E98" w:rsidP="009D5E98">
            <w:pPr>
              <w:rPr>
                <w:rFonts w:ascii="Cambria" w:hAnsi="Cambria" w:cs="Cambria"/>
                <w:lang w:val="en-US"/>
              </w:rPr>
            </w:pPr>
            <w:r w:rsidRPr="009D5E98">
              <w:rPr>
                <w:rFonts w:ascii="Cambria" w:hAnsi="Cambria" w:cs="Cambria"/>
                <w:lang w:val="en-US"/>
              </w:rPr>
              <w:t>To be able to formulate strategic tasks and strategic design decisions taking into account the uncertainty factor, as well as develop appropriate methodological regulatory documents;</w:t>
            </w:r>
          </w:p>
          <w:p w14:paraId="1DD03ADB" w14:textId="77777777" w:rsidR="009D5E98" w:rsidRDefault="009D5E98" w:rsidP="009D5E98">
            <w:pPr>
              <w:rPr>
                <w:rFonts w:ascii="Cambria" w:hAnsi="Cambria" w:cs="Cambria"/>
                <w:lang w:val="en-US"/>
              </w:rPr>
            </w:pPr>
            <w:r w:rsidRPr="009D5E98">
              <w:rPr>
                <w:rFonts w:ascii="Cambria" w:hAnsi="Cambria" w:cs="Cambria"/>
                <w:lang w:val="en-US"/>
              </w:rPr>
              <w:t>To possess the skills of strategic analysis of the effectiveness of tasks and strategic design decisions, taking into account the uncertainty factor, as well as the developed relevant methodological regulatory documents.</w:t>
            </w:r>
          </w:p>
          <w:p w14:paraId="26967B14" w14:textId="77777777" w:rsidR="009D5E98" w:rsidRPr="009D5E98" w:rsidRDefault="009D5E98" w:rsidP="009D5E98">
            <w:pPr>
              <w:rPr>
                <w:rFonts w:ascii="Cambria" w:hAnsi="Cambria" w:cs="Cambria"/>
                <w:lang w:val="en-US"/>
              </w:rPr>
            </w:pPr>
            <w:r w:rsidRPr="009D5E98">
              <w:rPr>
                <w:rFonts w:ascii="Cambria" w:hAnsi="Cambria" w:cs="Cambria"/>
                <w:lang w:val="en-US"/>
              </w:rPr>
              <w:t>Know the methodology of developing strategies for the behavior of economic agents in various markets;</w:t>
            </w:r>
          </w:p>
          <w:p w14:paraId="75FC86C1" w14:textId="77777777" w:rsidR="009D5E98" w:rsidRPr="009D5E98" w:rsidRDefault="009D5E98" w:rsidP="009D5E98">
            <w:pPr>
              <w:rPr>
                <w:rFonts w:ascii="Cambria" w:hAnsi="Cambria" w:cs="Cambria"/>
                <w:lang w:val="en-US"/>
              </w:rPr>
            </w:pPr>
            <w:r w:rsidRPr="009D5E98">
              <w:rPr>
                <w:rFonts w:ascii="Cambria" w:hAnsi="Cambria" w:cs="Cambria"/>
                <w:lang w:val="en-US"/>
              </w:rPr>
              <w:t>Be able to apply the methodology of developing strategies for the behavior of economic agents in various markets;</w:t>
            </w:r>
          </w:p>
          <w:p w14:paraId="73CA87CE" w14:textId="77777777" w:rsidR="009D5E98" w:rsidRDefault="009D5E98" w:rsidP="009D5E98">
            <w:pPr>
              <w:rPr>
                <w:rFonts w:ascii="Cambria" w:hAnsi="Cambria" w:cs="Cambria"/>
                <w:lang w:val="en-US"/>
              </w:rPr>
            </w:pPr>
            <w:r w:rsidRPr="009D5E98">
              <w:rPr>
                <w:rFonts w:ascii="Cambria" w:hAnsi="Cambria" w:cs="Cambria"/>
                <w:lang w:val="en-US"/>
              </w:rPr>
              <w:t>To possess the skills of strategic analysis of the effectiveness of the developed strategies for the behavior of economic agents in various markets.</w:t>
            </w:r>
          </w:p>
          <w:p w14:paraId="2554588E" w14:textId="77777777" w:rsidR="009D5E98" w:rsidRPr="009D5E98" w:rsidRDefault="009D5E98" w:rsidP="009D5E98">
            <w:pPr>
              <w:rPr>
                <w:rFonts w:ascii="Cambria" w:hAnsi="Cambria" w:cs="Cambria"/>
                <w:lang w:val="en-US"/>
              </w:rPr>
            </w:pPr>
            <w:r w:rsidRPr="009D5E98">
              <w:rPr>
                <w:rFonts w:ascii="Cambria" w:hAnsi="Cambria" w:cs="Cambria"/>
                <w:lang w:val="en-US"/>
              </w:rPr>
              <w:t>Know the methodology for making strategic forecasts of the main socio-economic indicators of the enterprise, industry, region and economy as a whole;</w:t>
            </w:r>
          </w:p>
          <w:p w14:paraId="2FD604F9" w14:textId="77777777" w:rsidR="009D5E98" w:rsidRPr="009D5E98" w:rsidRDefault="009D5E98" w:rsidP="009D5E98">
            <w:pPr>
              <w:rPr>
                <w:rFonts w:ascii="Cambria" w:hAnsi="Cambria" w:cs="Cambria"/>
                <w:lang w:val="en-US"/>
              </w:rPr>
            </w:pPr>
            <w:r w:rsidRPr="009D5E98">
              <w:rPr>
                <w:rFonts w:ascii="Cambria" w:hAnsi="Cambria" w:cs="Cambria"/>
                <w:lang w:val="en-US"/>
              </w:rPr>
              <w:lastRenderedPageBreak/>
              <w:t>To be able to make strategic forecasts of the main socio-economic indicators of the enterprise, industry, region and the economy as a whole;</w:t>
            </w:r>
          </w:p>
          <w:p w14:paraId="40897F93" w14:textId="77777777" w:rsidR="009D5E98" w:rsidRDefault="009D5E98" w:rsidP="009D5E98">
            <w:pPr>
              <w:rPr>
                <w:rFonts w:ascii="Cambria" w:hAnsi="Cambria" w:cs="Cambria"/>
                <w:lang w:val="en-US"/>
              </w:rPr>
            </w:pPr>
            <w:r w:rsidRPr="009D5E98">
              <w:rPr>
                <w:rFonts w:ascii="Cambria" w:hAnsi="Cambria" w:cs="Cambria"/>
                <w:lang w:val="en-US"/>
              </w:rPr>
              <w:t>To possess the skills of strategic analysis of existing forecasts of the main socio-economic indicators of the enterprise, industry, region and economy as a whole.</w:t>
            </w:r>
          </w:p>
          <w:p w14:paraId="15AE5B60" w14:textId="77777777" w:rsidR="009D5E98" w:rsidRPr="009D5E98" w:rsidRDefault="009D5E98" w:rsidP="009D5E98">
            <w:pPr>
              <w:rPr>
                <w:rFonts w:eastAsia="Calibri"/>
                <w:lang w:val="en-US" w:eastAsia="en-US"/>
              </w:rPr>
            </w:pPr>
            <w:bookmarkStart w:id="0" w:name="_GoBack"/>
            <w:bookmarkEnd w:id="0"/>
            <w:r w:rsidRPr="009D5E98">
              <w:rPr>
                <w:rFonts w:eastAsia="Calibri"/>
                <w:lang w:val="en-US" w:eastAsia="en-US"/>
              </w:rPr>
              <w:t>To know the development trends in the external and internal environment of the strategic object;</w:t>
            </w:r>
          </w:p>
          <w:p w14:paraId="5CF44006" w14:textId="77777777" w:rsidR="009D5E98" w:rsidRPr="009D5E98" w:rsidRDefault="009D5E98" w:rsidP="009D5E98">
            <w:pPr>
              <w:rPr>
                <w:rFonts w:eastAsia="Calibri"/>
                <w:lang w:val="en-US" w:eastAsia="en-US"/>
              </w:rPr>
            </w:pPr>
            <w:r w:rsidRPr="009D5E98">
              <w:rPr>
                <w:rFonts w:eastAsia="Calibri"/>
                <w:lang w:val="en-US" w:eastAsia="en-US"/>
              </w:rPr>
              <w:t>To be able to apply strategic analysis to search and evaluate development trends in the external and internal environment of the strategic object;</w:t>
            </w:r>
          </w:p>
          <w:p w14:paraId="21491154" w14:textId="77777777" w:rsidR="00DD40A7" w:rsidRPr="009D5E98" w:rsidRDefault="009D5E98" w:rsidP="009D5E98">
            <w:pPr>
              <w:rPr>
                <w:rFonts w:ascii="Cambria" w:hAnsi="Cambria" w:cs="Cambria"/>
                <w:lang w:val="en-US"/>
              </w:rPr>
            </w:pPr>
            <w:r w:rsidRPr="009D5E98">
              <w:rPr>
                <w:rFonts w:eastAsia="Calibri"/>
                <w:lang w:val="en-US" w:eastAsia="en-US"/>
              </w:rPr>
              <w:t>Own strategic thinking and the ability to develop industry, regional and corporate strategies.</w:t>
            </w:r>
          </w:p>
        </w:tc>
      </w:tr>
      <w:tr w:rsidR="00144690" w:rsidRPr="00601284" w14:paraId="3E99828A" w14:textId="77777777" w:rsidTr="00FB7207">
        <w:tc>
          <w:tcPr>
            <w:tcW w:w="13533" w:type="dxa"/>
          </w:tcPr>
          <w:p w14:paraId="7B6DCE8A" w14:textId="77777777" w:rsidR="00144690" w:rsidRPr="009D5E98" w:rsidRDefault="00144690" w:rsidP="00971C47">
            <w:pPr>
              <w:rPr>
                <w:rFonts w:ascii="Cambria" w:hAnsi="Cambria" w:cs="Cambria"/>
                <w:lang w:val="en-US"/>
              </w:rPr>
            </w:pPr>
          </w:p>
        </w:tc>
      </w:tr>
    </w:tbl>
    <w:p w14:paraId="2231AC18" w14:textId="77777777" w:rsidR="005E6E84" w:rsidRPr="009D5E98" w:rsidRDefault="005E6E84" w:rsidP="00B07559">
      <w:pPr>
        <w:rPr>
          <w:rFonts w:ascii="Cambria" w:hAnsi="Cambria" w:cs="Cambria"/>
          <w:i/>
          <w:iCs/>
          <w:lang w:val="en-US"/>
        </w:rPr>
      </w:pPr>
    </w:p>
    <w:p w14:paraId="66A3E4E4" w14:textId="77777777" w:rsidR="00766BDB" w:rsidRPr="009D5E98" w:rsidRDefault="004717A9" w:rsidP="003C2C01">
      <w:pPr>
        <w:jc w:val="both"/>
        <w:rPr>
          <w:rFonts w:ascii="Cambria" w:hAnsi="Cambria" w:cs="Cambria"/>
          <w:lang w:val="en-US"/>
        </w:rPr>
      </w:pPr>
      <w:r w:rsidRPr="009D5E98">
        <w:rPr>
          <w:rFonts w:ascii="Cambria" w:hAnsi="Cambria" w:cs="Cambria"/>
          <w:bCs/>
          <w:lang w:val="en-US"/>
        </w:rPr>
        <w:t>4</w:t>
      </w:r>
      <w:r w:rsidR="00B07559" w:rsidRPr="009D5E98">
        <w:rPr>
          <w:rFonts w:ascii="Cambria" w:hAnsi="Cambria" w:cs="Cambria"/>
          <w:bCs/>
          <w:lang w:val="en-US"/>
        </w:rPr>
        <w:t>.</w:t>
      </w:r>
      <w:r w:rsidR="00B07559" w:rsidRPr="009D5E98">
        <w:rPr>
          <w:rFonts w:ascii="Cambria" w:hAnsi="Cambria" w:cs="Cambria"/>
          <w:lang w:val="en-US"/>
        </w:rPr>
        <w:t> </w:t>
      </w:r>
      <w:r w:rsidR="009D5E98" w:rsidRPr="009D5E98">
        <w:rPr>
          <w:rFonts w:ascii="Cambria" w:hAnsi="Cambria" w:cs="Cambria"/>
          <w:lang w:val="en-US"/>
        </w:rPr>
        <w:t xml:space="preserve">The </w:t>
      </w:r>
      <w:r w:rsidR="009D5E98">
        <w:rPr>
          <w:rFonts w:ascii="Cambria" w:hAnsi="Cambria" w:cs="Cambria"/>
          <w:lang w:val="en-US"/>
        </w:rPr>
        <w:t>volume</w:t>
      </w:r>
      <w:r w:rsidR="009D5E98" w:rsidRPr="009D5E98">
        <w:rPr>
          <w:rFonts w:ascii="Cambria" w:hAnsi="Cambria" w:cs="Cambria"/>
          <w:lang w:val="en-US"/>
        </w:rPr>
        <w:t xml:space="preserve"> of discipline is</w:t>
      </w:r>
      <w:r w:rsidR="009D5E98">
        <w:rPr>
          <w:rFonts w:ascii="Cambria" w:hAnsi="Cambria" w:cs="Cambria"/>
          <w:lang w:val="en-US"/>
        </w:rPr>
        <w:t xml:space="preserve"> 5 c.u.</w:t>
      </w:r>
    </w:p>
    <w:p w14:paraId="3890E64E" w14:textId="77777777" w:rsidR="00766BDB" w:rsidRPr="009D5E98" w:rsidRDefault="00766BDB" w:rsidP="00766BDB">
      <w:pPr>
        <w:rPr>
          <w:rFonts w:ascii="Cambria" w:hAnsi="Cambria" w:cs="Cambria"/>
          <w:lang w:val="en-US"/>
        </w:rPr>
      </w:pPr>
    </w:p>
    <w:p w14:paraId="29E01242" w14:textId="77777777" w:rsidR="00B07559" w:rsidRPr="009D5E98" w:rsidRDefault="004717A9" w:rsidP="00B07559">
      <w:pPr>
        <w:rPr>
          <w:rFonts w:ascii="Cambria" w:hAnsi="Cambria" w:cs="Cambria"/>
          <w:lang w:val="en-US"/>
        </w:rPr>
      </w:pPr>
      <w:r w:rsidRPr="009D5E98">
        <w:rPr>
          <w:rFonts w:ascii="Cambria" w:hAnsi="Cambria" w:cs="Cambria"/>
          <w:bCs/>
          <w:lang w:val="en-US"/>
        </w:rPr>
        <w:t>5</w:t>
      </w:r>
      <w:r w:rsidR="00B07559" w:rsidRPr="009D5E98">
        <w:rPr>
          <w:rFonts w:ascii="Cambria" w:hAnsi="Cambria" w:cs="Cambria"/>
          <w:bCs/>
          <w:lang w:val="en-US"/>
        </w:rPr>
        <w:t>.</w:t>
      </w:r>
      <w:r w:rsidR="00B07559" w:rsidRPr="009D5E98">
        <w:rPr>
          <w:rFonts w:ascii="Cambria" w:hAnsi="Cambria" w:cs="Cambria"/>
          <w:lang w:val="en-US"/>
        </w:rPr>
        <w:t> </w:t>
      </w:r>
      <w:r w:rsidR="009D5E98" w:rsidRPr="009D5E98">
        <w:rPr>
          <w:rFonts w:ascii="Cambria" w:hAnsi="Cambria" w:cs="Cambria"/>
          <w:lang w:val="en-US"/>
        </w:rPr>
        <w:t>The content of the discipline, structured by topics (sections) indicating the number of academic hours allocated to them and the types of classes</w:t>
      </w:r>
      <w:r w:rsidR="00E23C10" w:rsidRPr="009D5E98">
        <w:rPr>
          <w:rFonts w:ascii="Cambria" w:hAnsi="Cambria" w:cs="Cambria"/>
          <w:lang w:val="en-US"/>
        </w:rPr>
        <w:t>:</w:t>
      </w:r>
      <w:r w:rsidR="00B07559" w:rsidRPr="009D5E98">
        <w:rPr>
          <w:rFonts w:ascii="Cambria" w:hAnsi="Cambria" w:cs="Cambria"/>
          <w:lang w:val="en-US"/>
        </w:rPr>
        <w:t xml:space="preserve"> </w:t>
      </w:r>
    </w:p>
    <w:p w14:paraId="1429323D" w14:textId="77777777" w:rsidR="00E23C10" w:rsidRPr="009D5E98" w:rsidRDefault="004717A9" w:rsidP="00E23C10">
      <w:pPr>
        <w:rPr>
          <w:rFonts w:ascii="Cambria" w:hAnsi="Cambria" w:cs="Cambria"/>
          <w:lang w:val="en-US"/>
        </w:rPr>
      </w:pPr>
      <w:r w:rsidRPr="009D5E98">
        <w:rPr>
          <w:rFonts w:ascii="Cambria" w:hAnsi="Cambria" w:cs="Cambria"/>
          <w:bCs/>
          <w:lang w:val="en-US"/>
        </w:rPr>
        <w:t>5</w:t>
      </w:r>
      <w:r w:rsidR="00DE23BF" w:rsidRPr="009D5E98">
        <w:rPr>
          <w:rFonts w:ascii="Cambria" w:hAnsi="Cambria" w:cs="Cambria"/>
          <w:bCs/>
          <w:lang w:val="en-US"/>
        </w:rPr>
        <w:t>.1.</w:t>
      </w:r>
      <w:r w:rsidR="00DE23BF" w:rsidRPr="009D5E98">
        <w:rPr>
          <w:rFonts w:ascii="Cambria" w:hAnsi="Cambria" w:cs="Cambria"/>
          <w:lang w:val="en-US"/>
        </w:rPr>
        <w:t xml:space="preserve"> </w:t>
      </w:r>
      <w:r w:rsidR="009D5E98" w:rsidRPr="009D5E98">
        <w:rPr>
          <w:rFonts w:ascii="Cambria" w:hAnsi="Cambria" w:cs="Cambria"/>
          <w:lang w:val="en-US"/>
        </w:rPr>
        <w:t>The structure of the discipline by topics (sections) indicating the number of academic hours allocated to them and the types of training sessions (in strict accordance with the curriculum)</w:t>
      </w:r>
    </w:p>
    <w:p w14:paraId="0B7913D9" w14:textId="77777777" w:rsidR="00D62A23" w:rsidRPr="009D5E98" w:rsidRDefault="00D62A23" w:rsidP="00E23C10">
      <w:pPr>
        <w:rPr>
          <w:rFonts w:ascii="Cambria" w:hAnsi="Cambria" w:cs="Cambria"/>
          <w:lang w:val="en-US"/>
        </w:rPr>
      </w:pPr>
    </w:p>
    <w:tbl>
      <w:tblPr>
        <w:tblW w:w="12900" w:type="dxa"/>
        <w:tblInd w:w="284" w:type="dxa"/>
        <w:tblLayout w:type="fixed"/>
        <w:tblLook w:val="04A0" w:firstRow="1" w:lastRow="0" w:firstColumn="1" w:lastColumn="0" w:noHBand="0" w:noVBand="1"/>
      </w:tblPr>
      <w:tblGrid>
        <w:gridCol w:w="568"/>
        <w:gridCol w:w="2976"/>
        <w:gridCol w:w="1134"/>
        <w:gridCol w:w="1560"/>
        <w:gridCol w:w="2126"/>
        <w:gridCol w:w="1984"/>
        <w:gridCol w:w="2552"/>
      </w:tblGrid>
      <w:tr w:rsidR="00D62A23" w:rsidRPr="00D62A23" w14:paraId="2E5A06B3" w14:textId="77777777" w:rsidTr="00D62A23">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14:paraId="3EFB1C76" w14:textId="77777777" w:rsidR="009D5E98" w:rsidRPr="00601284" w:rsidRDefault="009D5E98" w:rsidP="009D5E98">
            <w:pPr>
              <w:widowControl w:val="0"/>
              <w:wordWrap w:val="0"/>
              <w:spacing w:line="276" w:lineRule="auto"/>
              <w:jc w:val="center"/>
              <w:rPr>
                <w:color w:val="000000"/>
                <w:kern w:val="2"/>
                <w:sz w:val="20"/>
                <w:szCs w:val="20"/>
                <w:lang w:val="en-US" w:eastAsia="en-US"/>
              </w:rPr>
            </w:pPr>
          </w:p>
          <w:p w14:paraId="427FB049" w14:textId="77777777" w:rsidR="00D62A23" w:rsidRPr="009D5E98" w:rsidRDefault="00D62A23" w:rsidP="009D5E98">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 xml:space="preserve">№ </w:t>
            </w:r>
            <w:r w:rsidR="009D5E98">
              <w:rPr>
                <w:color w:val="000000"/>
                <w:kern w:val="2"/>
                <w:sz w:val="20"/>
                <w:szCs w:val="20"/>
                <w:lang w:eastAsia="en-US"/>
              </w:rPr>
              <w:t>№</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379ABD0F" w14:textId="77777777" w:rsidR="00D62A23" w:rsidRPr="009D5E98" w:rsidRDefault="009D5E98" w:rsidP="00D62A23">
            <w:pPr>
              <w:widowControl w:val="0"/>
              <w:wordWrap w:val="0"/>
              <w:spacing w:line="276" w:lineRule="auto"/>
              <w:jc w:val="center"/>
              <w:rPr>
                <w:color w:val="000000"/>
                <w:kern w:val="2"/>
                <w:sz w:val="20"/>
                <w:szCs w:val="20"/>
                <w:lang w:val="en-US" w:eastAsia="en-US"/>
              </w:rPr>
            </w:pPr>
            <w:r w:rsidRPr="009D5E98">
              <w:rPr>
                <w:color w:val="000000"/>
                <w:kern w:val="2"/>
                <w:sz w:val="20"/>
                <w:szCs w:val="20"/>
                <w:lang w:val="en-US" w:eastAsia="en-US"/>
              </w:rPr>
              <w:t>Name of sections and topics of the discipline / Name of sections (stages) of practice</w:t>
            </w:r>
          </w:p>
        </w:tc>
        <w:tc>
          <w:tcPr>
            <w:tcW w:w="6804" w:type="dxa"/>
            <w:gridSpan w:val="4"/>
            <w:tcBorders>
              <w:top w:val="single" w:sz="4" w:space="0" w:color="auto"/>
              <w:left w:val="nil"/>
              <w:bottom w:val="single" w:sz="4" w:space="0" w:color="auto"/>
              <w:right w:val="single" w:sz="4" w:space="0" w:color="auto"/>
            </w:tcBorders>
            <w:vAlign w:val="bottom"/>
            <w:hideMark/>
          </w:tcPr>
          <w:p w14:paraId="4653A870" w14:textId="77777777" w:rsidR="00D62A23" w:rsidRPr="009D5E98" w:rsidRDefault="009D5E98" w:rsidP="00D62A23">
            <w:pPr>
              <w:widowControl w:val="0"/>
              <w:wordWrap w:val="0"/>
              <w:spacing w:line="276" w:lineRule="auto"/>
              <w:jc w:val="center"/>
              <w:rPr>
                <w:color w:val="000000"/>
                <w:kern w:val="2"/>
                <w:sz w:val="20"/>
                <w:szCs w:val="20"/>
                <w:lang w:val="en-US" w:eastAsia="en-US"/>
              </w:rPr>
            </w:pPr>
            <w:r w:rsidRPr="009D5E98">
              <w:rPr>
                <w:color w:val="000000"/>
                <w:kern w:val="2"/>
                <w:sz w:val="20"/>
                <w:szCs w:val="20"/>
                <w:lang w:val="en-US" w:eastAsia="en-US"/>
              </w:rPr>
              <w:t>Labor input (in academic hours) by occupation (for disciplines) and type of work (for practices)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71AF2D" w14:textId="77777777" w:rsidR="00D62A23" w:rsidRPr="00D62A23" w:rsidRDefault="006032CD" w:rsidP="00D62A23">
            <w:pPr>
              <w:widowControl w:val="0"/>
              <w:wordWrap w:val="0"/>
              <w:spacing w:line="276" w:lineRule="auto"/>
              <w:jc w:val="center"/>
              <w:rPr>
                <w:color w:val="000000"/>
                <w:kern w:val="2"/>
                <w:sz w:val="20"/>
                <w:szCs w:val="20"/>
                <w:lang w:eastAsia="en-US"/>
              </w:rPr>
            </w:pPr>
            <w:r w:rsidRPr="006032CD">
              <w:rPr>
                <w:color w:val="000000"/>
                <w:kern w:val="2"/>
                <w:sz w:val="20"/>
                <w:szCs w:val="20"/>
                <w:lang w:eastAsia="en-US"/>
              </w:rPr>
              <w:t>Forms of control</w:t>
            </w:r>
          </w:p>
        </w:tc>
      </w:tr>
      <w:tr w:rsidR="00D62A23" w:rsidRPr="00D62A23" w14:paraId="012EB4B7" w14:textId="77777777" w:rsidTr="00D62A23">
        <w:trPr>
          <w:trHeight w:val="31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4EBFC117" w14:textId="77777777" w:rsidR="00D62A23" w:rsidRPr="00D62A23" w:rsidRDefault="00D62A23" w:rsidP="00D62A23">
            <w:pPr>
              <w:rPr>
                <w:color w:val="000000"/>
                <w:kern w:val="2"/>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D5F74CF" w14:textId="77777777" w:rsidR="00D62A23" w:rsidRPr="00D62A23" w:rsidRDefault="00D62A23" w:rsidP="00D62A23">
            <w:pPr>
              <w:rPr>
                <w:color w:val="000000"/>
                <w:kern w:val="2"/>
                <w:sz w:val="20"/>
                <w:szCs w:val="20"/>
                <w:lang w:eastAsia="en-US"/>
              </w:rPr>
            </w:pPr>
          </w:p>
        </w:tc>
        <w:tc>
          <w:tcPr>
            <w:tcW w:w="4820" w:type="dxa"/>
            <w:gridSpan w:val="3"/>
            <w:tcBorders>
              <w:top w:val="single" w:sz="4" w:space="0" w:color="auto"/>
              <w:left w:val="nil"/>
              <w:bottom w:val="single" w:sz="4" w:space="0" w:color="auto"/>
              <w:right w:val="single" w:sz="4" w:space="0" w:color="auto"/>
            </w:tcBorders>
            <w:vAlign w:val="bottom"/>
            <w:hideMark/>
          </w:tcPr>
          <w:p w14:paraId="421100CA" w14:textId="77777777" w:rsidR="00D62A23" w:rsidRPr="006032CD" w:rsidRDefault="006032CD" w:rsidP="00D62A23">
            <w:pPr>
              <w:widowControl w:val="0"/>
              <w:wordWrap w:val="0"/>
              <w:spacing w:line="276" w:lineRule="auto"/>
              <w:jc w:val="center"/>
              <w:rPr>
                <w:color w:val="000000"/>
                <w:kern w:val="2"/>
                <w:sz w:val="20"/>
                <w:szCs w:val="20"/>
                <w:lang w:val="en-US" w:eastAsia="en-US"/>
              </w:rPr>
            </w:pPr>
            <w:r w:rsidRPr="006032CD">
              <w:rPr>
                <w:color w:val="000000"/>
                <w:kern w:val="2"/>
                <w:sz w:val="20"/>
                <w:szCs w:val="20"/>
                <w:lang w:val="en-US" w:eastAsia="en-US"/>
              </w:rPr>
              <w:t>Classroom work (by form and type)</w:t>
            </w:r>
          </w:p>
        </w:tc>
        <w:tc>
          <w:tcPr>
            <w:tcW w:w="1984" w:type="dxa"/>
            <w:vMerge w:val="restart"/>
            <w:tcBorders>
              <w:top w:val="nil"/>
              <w:left w:val="single" w:sz="4" w:space="0" w:color="auto"/>
              <w:bottom w:val="single" w:sz="4" w:space="0" w:color="auto"/>
              <w:right w:val="single" w:sz="4" w:space="0" w:color="auto"/>
            </w:tcBorders>
            <w:vAlign w:val="center"/>
            <w:hideMark/>
          </w:tcPr>
          <w:p w14:paraId="21582C30" w14:textId="77777777" w:rsidR="00D62A23" w:rsidRPr="00D62A23" w:rsidRDefault="006032CD" w:rsidP="006032CD">
            <w:pPr>
              <w:widowControl w:val="0"/>
              <w:wordWrap w:val="0"/>
              <w:spacing w:line="276" w:lineRule="auto"/>
              <w:jc w:val="center"/>
              <w:rPr>
                <w:color w:val="000000"/>
                <w:kern w:val="2"/>
                <w:sz w:val="20"/>
                <w:szCs w:val="20"/>
                <w:lang w:eastAsia="en-US"/>
              </w:rPr>
            </w:pPr>
            <w:r w:rsidRPr="006032CD">
              <w:rPr>
                <w:color w:val="000000"/>
                <w:kern w:val="2"/>
                <w:sz w:val="20"/>
                <w:szCs w:val="20"/>
                <w:lang w:eastAsia="en-US"/>
              </w:rPr>
              <w:t>Ind</w:t>
            </w:r>
            <w:r>
              <w:rPr>
                <w:color w:val="000000"/>
                <w:kern w:val="2"/>
                <w:sz w:val="20"/>
                <w:szCs w:val="20"/>
                <w:lang w:val="en-US" w:eastAsia="en-US"/>
              </w:rPr>
              <w:t>ividual</w:t>
            </w:r>
            <w:r w:rsidRPr="006032CD">
              <w:rPr>
                <w:color w:val="000000"/>
                <w:kern w:val="2"/>
                <w:sz w:val="20"/>
                <w:szCs w:val="20"/>
                <w:lang w:eastAsia="en-US"/>
              </w:rPr>
              <w:t xml:space="preserve"> work</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A3E901" w14:textId="77777777" w:rsidR="00D62A23" w:rsidRPr="00D62A23" w:rsidRDefault="00D62A23" w:rsidP="00D62A23">
            <w:pPr>
              <w:rPr>
                <w:color w:val="000000"/>
                <w:kern w:val="2"/>
                <w:sz w:val="20"/>
                <w:szCs w:val="20"/>
                <w:lang w:eastAsia="en-US"/>
              </w:rPr>
            </w:pPr>
          </w:p>
        </w:tc>
      </w:tr>
      <w:tr w:rsidR="00D62A23" w:rsidRPr="00D62A23" w14:paraId="037A99F3" w14:textId="77777777" w:rsidTr="00D62A23">
        <w:trPr>
          <w:trHeight w:val="126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77D792CA" w14:textId="77777777" w:rsidR="00D62A23" w:rsidRPr="00D62A23" w:rsidRDefault="00D62A23" w:rsidP="00D62A23">
            <w:pPr>
              <w:rPr>
                <w:color w:val="000000"/>
                <w:kern w:val="2"/>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4274613" w14:textId="77777777" w:rsidR="00D62A23" w:rsidRPr="00D62A23" w:rsidRDefault="00D62A23" w:rsidP="00D62A23">
            <w:pPr>
              <w:rPr>
                <w:color w:val="000000"/>
                <w:kern w:val="2"/>
                <w:sz w:val="20"/>
                <w:szCs w:val="20"/>
                <w:lang w:eastAsia="en-US"/>
              </w:rPr>
            </w:pPr>
          </w:p>
        </w:tc>
        <w:tc>
          <w:tcPr>
            <w:tcW w:w="1134" w:type="dxa"/>
            <w:tcBorders>
              <w:top w:val="nil"/>
              <w:left w:val="nil"/>
              <w:bottom w:val="single" w:sz="4" w:space="0" w:color="auto"/>
              <w:right w:val="single" w:sz="4" w:space="0" w:color="auto"/>
            </w:tcBorders>
            <w:vAlign w:val="center"/>
            <w:hideMark/>
          </w:tcPr>
          <w:p w14:paraId="11B7FB21" w14:textId="77777777" w:rsidR="00D62A23" w:rsidRPr="00D62A23" w:rsidRDefault="006032CD" w:rsidP="00D62A23">
            <w:pPr>
              <w:widowControl w:val="0"/>
              <w:wordWrap w:val="0"/>
              <w:spacing w:line="276" w:lineRule="auto"/>
              <w:jc w:val="center"/>
              <w:rPr>
                <w:color w:val="000000"/>
                <w:kern w:val="2"/>
                <w:sz w:val="20"/>
                <w:szCs w:val="20"/>
                <w:lang w:eastAsia="en-US"/>
              </w:rPr>
            </w:pPr>
            <w:r w:rsidRPr="006032CD">
              <w:rPr>
                <w:color w:val="000000"/>
                <w:kern w:val="2"/>
                <w:sz w:val="20"/>
                <w:szCs w:val="20"/>
                <w:lang w:eastAsia="en-US"/>
              </w:rPr>
              <w:t>Lectures</w:t>
            </w:r>
          </w:p>
        </w:tc>
        <w:tc>
          <w:tcPr>
            <w:tcW w:w="1560" w:type="dxa"/>
            <w:tcBorders>
              <w:top w:val="nil"/>
              <w:left w:val="nil"/>
              <w:bottom w:val="single" w:sz="4" w:space="0" w:color="auto"/>
              <w:right w:val="single" w:sz="4" w:space="0" w:color="auto"/>
            </w:tcBorders>
            <w:vAlign w:val="center"/>
            <w:hideMark/>
          </w:tcPr>
          <w:p w14:paraId="5A29EB9E" w14:textId="77777777" w:rsidR="00D62A23" w:rsidRPr="00D62A23" w:rsidRDefault="006032CD" w:rsidP="00D62A23">
            <w:pPr>
              <w:widowControl w:val="0"/>
              <w:wordWrap w:val="0"/>
              <w:spacing w:line="276" w:lineRule="auto"/>
              <w:jc w:val="center"/>
              <w:rPr>
                <w:color w:val="000000"/>
                <w:kern w:val="2"/>
                <w:sz w:val="20"/>
                <w:szCs w:val="20"/>
                <w:lang w:eastAsia="en-US"/>
              </w:rPr>
            </w:pPr>
            <w:r w:rsidRPr="006032CD">
              <w:rPr>
                <w:color w:val="000000"/>
                <w:kern w:val="2"/>
                <w:sz w:val="20"/>
                <w:szCs w:val="20"/>
                <w:lang w:eastAsia="en-US"/>
              </w:rPr>
              <w:t>Practical classes (seminars)</w:t>
            </w:r>
          </w:p>
        </w:tc>
        <w:tc>
          <w:tcPr>
            <w:tcW w:w="2126" w:type="dxa"/>
            <w:tcBorders>
              <w:top w:val="nil"/>
              <w:left w:val="nil"/>
              <w:bottom w:val="single" w:sz="4" w:space="0" w:color="auto"/>
              <w:right w:val="single" w:sz="4" w:space="0" w:color="auto"/>
            </w:tcBorders>
            <w:vAlign w:val="center"/>
            <w:hideMark/>
          </w:tcPr>
          <w:p w14:paraId="1540E2F2" w14:textId="77777777" w:rsidR="00D62A23" w:rsidRPr="00D62A23" w:rsidRDefault="006032CD" w:rsidP="00D62A23">
            <w:pPr>
              <w:widowControl w:val="0"/>
              <w:wordWrap w:val="0"/>
              <w:spacing w:line="276" w:lineRule="auto"/>
              <w:jc w:val="center"/>
              <w:rPr>
                <w:color w:val="000000"/>
                <w:kern w:val="2"/>
                <w:sz w:val="20"/>
                <w:szCs w:val="20"/>
                <w:lang w:eastAsia="en-US"/>
              </w:rPr>
            </w:pPr>
            <w:r w:rsidRPr="006032CD">
              <w:rPr>
                <w:color w:val="000000"/>
                <w:kern w:val="2"/>
                <w:sz w:val="20"/>
                <w:szCs w:val="20"/>
                <w:lang w:eastAsia="en-US"/>
              </w:rPr>
              <w:t>Laboratory work / test / colloquium</w:t>
            </w:r>
          </w:p>
        </w:tc>
        <w:tc>
          <w:tcPr>
            <w:tcW w:w="1984" w:type="dxa"/>
            <w:vMerge/>
            <w:tcBorders>
              <w:top w:val="nil"/>
              <w:left w:val="single" w:sz="4" w:space="0" w:color="auto"/>
              <w:bottom w:val="single" w:sz="4" w:space="0" w:color="auto"/>
              <w:right w:val="single" w:sz="4" w:space="0" w:color="auto"/>
            </w:tcBorders>
            <w:vAlign w:val="center"/>
            <w:hideMark/>
          </w:tcPr>
          <w:p w14:paraId="754F0985" w14:textId="77777777" w:rsidR="00D62A23" w:rsidRPr="00D62A23" w:rsidRDefault="00D62A23" w:rsidP="00D62A23">
            <w:pPr>
              <w:rPr>
                <w:color w:val="000000"/>
                <w:kern w:val="2"/>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2D2894" w14:textId="77777777" w:rsidR="00D62A23" w:rsidRPr="00D62A23" w:rsidRDefault="00D62A23" w:rsidP="00D62A23">
            <w:pPr>
              <w:rPr>
                <w:color w:val="000000"/>
                <w:kern w:val="2"/>
                <w:sz w:val="20"/>
                <w:szCs w:val="20"/>
                <w:lang w:eastAsia="en-US"/>
              </w:rPr>
            </w:pPr>
          </w:p>
        </w:tc>
      </w:tr>
      <w:tr w:rsidR="00D62A23" w:rsidRPr="00D62A23" w14:paraId="033E4982"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1170AD36"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w:t>
            </w:r>
          </w:p>
        </w:tc>
        <w:tc>
          <w:tcPr>
            <w:tcW w:w="2976" w:type="dxa"/>
            <w:tcBorders>
              <w:top w:val="nil"/>
              <w:left w:val="nil"/>
              <w:bottom w:val="single" w:sz="4" w:space="0" w:color="auto"/>
              <w:right w:val="single" w:sz="4" w:space="0" w:color="auto"/>
            </w:tcBorders>
            <w:noWrap/>
            <w:hideMark/>
          </w:tcPr>
          <w:p w14:paraId="2AB1B15B" w14:textId="77777777" w:rsidR="006032CD" w:rsidRPr="006032CD" w:rsidRDefault="006032CD" w:rsidP="006032CD">
            <w:pPr>
              <w:widowControl w:val="0"/>
              <w:wordWrap w:val="0"/>
              <w:spacing w:line="276" w:lineRule="auto"/>
              <w:jc w:val="both"/>
              <w:rPr>
                <w:color w:val="000000"/>
                <w:kern w:val="2"/>
                <w:sz w:val="20"/>
                <w:szCs w:val="20"/>
                <w:lang w:val="en-US" w:eastAsia="en-US"/>
              </w:rPr>
            </w:pPr>
            <w:r w:rsidRPr="006032CD">
              <w:rPr>
                <w:color w:val="000000"/>
                <w:kern w:val="2"/>
                <w:sz w:val="20"/>
                <w:szCs w:val="20"/>
                <w:lang w:val="en-US" w:eastAsia="en-US"/>
              </w:rPr>
              <w:t>Introduction to the course and familiarization with the professional interests of students.</w:t>
            </w:r>
          </w:p>
          <w:p w14:paraId="7DEDC77F" w14:textId="77777777" w:rsidR="00D62A23" w:rsidRPr="00D62A23" w:rsidRDefault="006032CD" w:rsidP="006032CD">
            <w:pPr>
              <w:widowControl w:val="0"/>
              <w:wordWrap w:val="0"/>
              <w:spacing w:line="276" w:lineRule="auto"/>
              <w:jc w:val="both"/>
              <w:rPr>
                <w:color w:val="000000"/>
                <w:kern w:val="2"/>
                <w:sz w:val="20"/>
                <w:szCs w:val="20"/>
                <w:lang w:eastAsia="en-US"/>
              </w:rPr>
            </w:pPr>
            <w:r w:rsidRPr="006032CD">
              <w:rPr>
                <w:color w:val="000000"/>
                <w:kern w:val="2"/>
                <w:sz w:val="20"/>
                <w:szCs w:val="20"/>
                <w:lang w:eastAsia="en-US"/>
              </w:rPr>
              <w:t>Strategic thinking</w:t>
            </w:r>
          </w:p>
        </w:tc>
        <w:tc>
          <w:tcPr>
            <w:tcW w:w="1134" w:type="dxa"/>
            <w:tcBorders>
              <w:top w:val="nil"/>
              <w:left w:val="nil"/>
              <w:bottom w:val="single" w:sz="4" w:space="0" w:color="auto"/>
              <w:right w:val="single" w:sz="4" w:space="0" w:color="auto"/>
            </w:tcBorders>
            <w:noWrap/>
            <w:vAlign w:val="center"/>
            <w:hideMark/>
          </w:tcPr>
          <w:p w14:paraId="260B525E"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w:t>
            </w:r>
          </w:p>
        </w:tc>
        <w:tc>
          <w:tcPr>
            <w:tcW w:w="1560" w:type="dxa"/>
            <w:tcBorders>
              <w:top w:val="nil"/>
              <w:left w:val="nil"/>
              <w:bottom w:val="single" w:sz="4" w:space="0" w:color="auto"/>
              <w:right w:val="single" w:sz="4" w:space="0" w:color="auto"/>
            </w:tcBorders>
            <w:noWrap/>
            <w:vAlign w:val="center"/>
            <w:hideMark/>
          </w:tcPr>
          <w:p w14:paraId="1B63A41C"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6</w:t>
            </w:r>
          </w:p>
        </w:tc>
        <w:tc>
          <w:tcPr>
            <w:tcW w:w="2126" w:type="dxa"/>
            <w:tcBorders>
              <w:top w:val="nil"/>
              <w:left w:val="nil"/>
              <w:bottom w:val="single" w:sz="4" w:space="0" w:color="auto"/>
              <w:right w:val="single" w:sz="4" w:space="0" w:color="auto"/>
            </w:tcBorders>
            <w:noWrap/>
            <w:vAlign w:val="center"/>
            <w:hideMark/>
          </w:tcPr>
          <w:p w14:paraId="589B9658" w14:textId="77777777" w:rsidR="00D62A23" w:rsidRPr="00D62A23" w:rsidRDefault="00D62A23" w:rsidP="00D62A23">
            <w:pPr>
              <w:spacing w:line="276" w:lineRule="auto"/>
              <w:rPr>
                <w:rFonts w:ascii="Calibri" w:eastAsia="Calibri" w:hAnsi="Calibri"/>
                <w:sz w:val="22"/>
                <w:szCs w:val="22"/>
                <w:lang w:eastAsia="en-US"/>
              </w:rPr>
            </w:pPr>
          </w:p>
        </w:tc>
        <w:tc>
          <w:tcPr>
            <w:tcW w:w="1984" w:type="dxa"/>
            <w:tcBorders>
              <w:top w:val="nil"/>
              <w:left w:val="nil"/>
              <w:bottom w:val="single" w:sz="4" w:space="0" w:color="auto"/>
              <w:right w:val="single" w:sz="4" w:space="0" w:color="auto"/>
            </w:tcBorders>
            <w:noWrap/>
            <w:vAlign w:val="center"/>
            <w:hideMark/>
          </w:tcPr>
          <w:p w14:paraId="63E39571"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14</w:t>
            </w:r>
          </w:p>
        </w:tc>
        <w:tc>
          <w:tcPr>
            <w:tcW w:w="2552" w:type="dxa"/>
            <w:tcBorders>
              <w:top w:val="nil"/>
              <w:left w:val="nil"/>
              <w:bottom w:val="single" w:sz="4" w:space="0" w:color="auto"/>
              <w:right w:val="single" w:sz="4" w:space="0" w:color="auto"/>
            </w:tcBorders>
            <w:noWrap/>
            <w:vAlign w:val="center"/>
            <w:hideMark/>
          </w:tcPr>
          <w:p w14:paraId="2CE90A56"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д/з</w:t>
            </w:r>
          </w:p>
        </w:tc>
      </w:tr>
      <w:tr w:rsidR="00D62A23" w:rsidRPr="00D62A23" w14:paraId="5061E602"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07969F8D"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2.</w:t>
            </w:r>
          </w:p>
        </w:tc>
        <w:tc>
          <w:tcPr>
            <w:tcW w:w="2976" w:type="dxa"/>
            <w:tcBorders>
              <w:top w:val="nil"/>
              <w:left w:val="nil"/>
              <w:bottom w:val="single" w:sz="4" w:space="0" w:color="auto"/>
              <w:right w:val="single" w:sz="4" w:space="0" w:color="auto"/>
            </w:tcBorders>
            <w:noWrap/>
            <w:hideMark/>
          </w:tcPr>
          <w:p w14:paraId="387394DB" w14:textId="77777777" w:rsidR="00D62A23" w:rsidRPr="006032CD" w:rsidRDefault="006032CD" w:rsidP="00D62A23">
            <w:pPr>
              <w:widowControl w:val="0"/>
              <w:wordWrap w:val="0"/>
              <w:spacing w:line="276" w:lineRule="auto"/>
              <w:jc w:val="both"/>
              <w:rPr>
                <w:color w:val="000000"/>
                <w:kern w:val="2"/>
                <w:sz w:val="20"/>
                <w:szCs w:val="20"/>
                <w:lang w:val="en-US" w:eastAsia="en-US"/>
              </w:rPr>
            </w:pPr>
            <w:r w:rsidRPr="006032CD">
              <w:rPr>
                <w:color w:val="000000"/>
                <w:kern w:val="2"/>
                <w:sz w:val="20"/>
                <w:szCs w:val="20"/>
                <w:lang w:val="en-US" w:eastAsia="en-US"/>
              </w:rPr>
              <w:t>Philosophical and historical foundations of strategy</w:t>
            </w:r>
          </w:p>
        </w:tc>
        <w:tc>
          <w:tcPr>
            <w:tcW w:w="1134" w:type="dxa"/>
            <w:tcBorders>
              <w:top w:val="nil"/>
              <w:left w:val="nil"/>
              <w:bottom w:val="single" w:sz="4" w:space="0" w:color="auto"/>
              <w:right w:val="single" w:sz="4" w:space="0" w:color="auto"/>
            </w:tcBorders>
            <w:noWrap/>
            <w:hideMark/>
          </w:tcPr>
          <w:p w14:paraId="45225B9B" w14:textId="77777777" w:rsidR="00D62A23" w:rsidRPr="00D62A23" w:rsidRDefault="00D62A23" w:rsidP="00D62A23">
            <w:pPr>
              <w:widowControl w:val="0"/>
              <w:wordWrap w:val="0"/>
              <w:spacing w:line="276" w:lineRule="auto"/>
              <w:jc w:val="center"/>
              <w:rPr>
                <w:kern w:val="2"/>
                <w:sz w:val="20"/>
                <w:szCs w:val="20"/>
                <w:lang w:eastAsia="en-US"/>
              </w:rPr>
            </w:pPr>
            <w:r w:rsidRPr="00D62A23">
              <w:rPr>
                <w:kern w:val="2"/>
                <w:sz w:val="20"/>
                <w:szCs w:val="20"/>
                <w:lang w:eastAsia="en-US"/>
              </w:rPr>
              <w:t>2</w:t>
            </w:r>
          </w:p>
        </w:tc>
        <w:tc>
          <w:tcPr>
            <w:tcW w:w="1560" w:type="dxa"/>
            <w:tcBorders>
              <w:top w:val="nil"/>
              <w:left w:val="nil"/>
              <w:bottom w:val="single" w:sz="4" w:space="0" w:color="auto"/>
              <w:right w:val="single" w:sz="4" w:space="0" w:color="auto"/>
            </w:tcBorders>
            <w:noWrap/>
            <w:hideMark/>
          </w:tcPr>
          <w:p w14:paraId="522133DB" w14:textId="77777777" w:rsidR="00D62A23" w:rsidRPr="00D62A23" w:rsidRDefault="00D62A23" w:rsidP="00D62A23">
            <w:pPr>
              <w:widowControl w:val="0"/>
              <w:wordWrap w:val="0"/>
              <w:spacing w:line="276" w:lineRule="auto"/>
              <w:jc w:val="center"/>
              <w:rPr>
                <w:kern w:val="2"/>
                <w:sz w:val="20"/>
                <w:szCs w:val="20"/>
                <w:lang w:eastAsia="en-US"/>
              </w:rPr>
            </w:pPr>
            <w:r w:rsidRPr="00D62A23">
              <w:rPr>
                <w:kern w:val="2"/>
                <w:sz w:val="20"/>
                <w:szCs w:val="20"/>
                <w:lang w:eastAsia="en-US"/>
              </w:rPr>
              <w:t>12</w:t>
            </w:r>
          </w:p>
        </w:tc>
        <w:tc>
          <w:tcPr>
            <w:tcW w:w="2126" w:type="dxa"/>
            <w:tcBorders>
              <w:top w:val="nil"/>
              <w:left w:val="nil"/>
              <w:bottom w:val="single" w:sz="4" w:space="0" w:color="auto"/>
              <w:right w:val="single" w:sz="4" w:space="0" w:color="auto"/>
            </w:tcBorders>
            <w:noWrap/>
          </w:tcPr>
          <w:p w14:paraId="5ECF3DA3" w14:textId="77777777" w:rsidR="00D62A23" w:rsidRPr="00D62A23" w:rsidRDefault="00D62A23" w:rsidP="00D62A23">
            <w:pPr>
              <w:widowControl w:val="0"/>
              <w:wordWrap w:val="0"/>
              <w:spacing w:line="276" w:lineRule="auto"/>
              <w:jc w:val="center"/>
              <w:rPr>
                <w:kern w:val="2"/>
                <w:sz w:val="20"/>
                <w:szCs w:val="20"/>
                <w:lang w:eastAsia="en-US"/>
              </w:rPr>
            </w:pPr>
          </w:p>
        </w:tc>
        <w:tc>
          <w:tcPr>
            <w:tcW w:w="1984" w:type="dxa"/>
            <w:tcBorders>
              <w:top w:val="nil"/>
              <w:left w:val="nil"/>
              <w:bottom w:val="single" w:sz="4" w:space="0" w:color="auto"/>
              <w:right w:val="single" w:sz="4" w:space="0" w:color="auto"/>
            </w:tcBorders>
            <w:noWrap/>
            <w:hideMark/>
          </w:tcPr>
          <w:p w14:paraId="4F7C7154" w14:textId="77777777" w:rsidR="00D62A23" w:rsidRPr="00D62A23" w:rsidRDefault="00D62A23" w:rsidP="00D62A23">
            <w:pPr>
              <w:widowControl w:val="0"/>
              <w:wordWrap w:val="0"/>
              <w:spacing w:line="276" w:lineRule="auto"/>
              <w:jc w:val="center"/>
              <w:rPr>
                <w:kern w:val="2"/>
                <w:sz w:val="20"/>
                <w:szCs w:val="20"/>
                <w:lang w:eastAsia="en-US"/>
              </w:rPr>
            </w:pPr>
            <w:r w:rsidRPr="00D62A23">
              <w:rPr>
                <w:kern w:val="2"/>
                <w:sz w:val="20"/>
                <w:szCs w:val="20"/>
                <w:lang w:eastAsia="en-US"/>
              </w:rPr>
              <w:t>28</w:t>
            </w:r>
          </w:p>
        </w:tc>
        <w:tc>
          <w:tcPr>
            <w:tcW w:w="2552" w:type="dxa"/>
            <w:tcBorders>
              <w:top w:val="nil"/>
              <w:left w:val="nil"/>
              <w:bottom w:val="single" w:sz="4" w:space="0" w:color="auto"/>
              <w:right w:val="single" w:sz="4" w:space="0" w:color="auto"/>
            </w:tcBorders>
            <w:noWrap/>
            <w:hideMark/>
          </w:tcPr>
          <w:p w14:paraId="7414788E" w14:textId="77777777" w:rsidR="00D62A23" w:rsidRPr="00D62A23" w:rsidRDefault="00D62A23" w:rsidP="00D62A23">
            <w:pPr>
              <w:widowControl w:val="0"/>
              <w:wordWrap w:val="0"/>
              <w:spacing w:line="276" w:lineRule="auto"/>
              <w:jc w:val="center"/>
              <w:rPr>
                <w:kern w:val="2"/>
                <w:sz w:val="20"/>
                <w:szCs w:val="20"/>
                <w:lang w:eastAsia="en-US"/>
              </w:rPr>
            </w:pPr>
            <w:r w:rsidRPr="00D62A23">
              <w:rPr>
                <w:kern w:val="2"/>
                <w:sz w:val="20"/>
                <w:szCs w:val="20"/>
                <w:lang w:eastAsia="en-US"/>
              </w:rPr>
              <w:t>д/з</w:t>
            </w:r>
          </w:p>
        </w:tc>
      </w:tr>
      <w:tr w:rsidR="00D62A23" w:rsidRPr="00D62A23" w14:paraId="4FE2CD87"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56C1AF78"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3.</w:t>
            </w:r>
          </w:p>
        </w:tc>
        <w:tc>
          <w:tcPr>
            <w:tcW w:w="2976" w:type="dxa"/>
            <w:tcBorders>
              <w:top w:val="nil"/>
              <w:left w:val="nil"/>
              <w:bottom w:val="single" w:sz="4" w:space="0" w:color="auto"/>
              <w:right w:val="single" w:sz="4" w:space="0" w:color="auto"/>
            </w:tcBorders>
            <w:noWrap/>
            <w:hideMark/>
          </w:tcPr>
          <w:p w14:paraId="5F757924" w14:textId="77777777" w:rsidR="00D62A23" w:rsidRPr="00D62A23" w:rsidRDefault="006032CD" w:rsidP="00D62A23">
            <w:pPr>
              <w:widowControl w:val="0"/>
              <w:wordWrap w:val="0"/>
              <w:spacing w:line="276" w:lineRule="auto"/>
              <w:jc w:val="both"/>
              <w:rPr>
                <w:color w:val="000000"/>
                <w:kern w:val="2"/>
                <w:sz w:val="20"/>
                <w:szCs w:val="20"/>
                <w:lang w:eastAsia="en-US"/>
              </w:rPr>
            </w:pPr>
            <w:r w:rsidRPr="006032CD">
              <w:rPr>
                <w:color w:val="000000"/>
                <w:kern w:val="2"/>
                <w:sz w:val="20"/>
                <w:szCs w:val="20"/>
                <w:lang w:eastAsia="en-US"/>
              </w:rPr>
              <w:t>Strategy system</w:t>
            </w:r>
          </w:p>
        </w:tc>
        <w:tc>
          <w:tcPr>
            <w:tcW w:w="1134" w:type="dxa"/>
            <w:tcBorders>
              <w:top w:val="nil"/>
              <w:left w:val="nil"/>
              <w:bottom w:val="single" w:sz="4" w:space="0" w:color="auto"/>
              <w:right w:val="single" w:sz="4" w:space="0" w:color="auto"/>
            </w:tcBorders>
            <w:noWrap/>
            <w:vAlign w:val="center"/>
            <w:hideMark/>
          </w:tcPr>
          <w:p w14:paraId="38B53F28"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2</w:t>
            </w:r>
          </w:p>
        </w:tc>
        <w:tc>
          <w:tcPr>
            <w:tcW w:w="1560" w:type="dxa"/>
            <w:tcBorders>
              <w:top w:val="nil"/>
              <w:left w:val="nil"/>
              <w:bottom w:val="single" w:sz="4" w:space="0" w:color="auto"/>
              <w:right w:val="single" w:sz="4" w:space="0" w:color="auto"/>
            </w:tcBorders>
            <w:noWrap/>
            <w:vAlign w:val="center"/>
            <w:hideMark/>
          </w:tcPr>
          <w:p w14:paraId="1C44BCA6"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6</w:t>
            </w:r>
          </w:p>
        </w:tc>
        <w:tc>
          <w:tcPr>
            <w:tcW w:w="2126" w:type="dxa"/>
            <w:tcBorders>
              <w:top w:val="nil"/>
              <w:left w:val="nil"/>
              <w:bottom w:val="single" w:sz="4" w:space="0" w:color="auto"/>
              <w:right w:val="single" w:sz="4" w:space="0" w:color="auto"/>
            </w:tcBorders>
            <w:noWrap/>
            <w:vAlign w:val="center"/>
            <w:hideMark/>
          </w:tcPr>
          <w:p w14:paraId="1405DAFD" w14:textId="77777777" w:rsidR="00D62A23" w:rsidRPr="00D62A23" w:rsidRDefault="00D62A23" w:rsidP="00D62A23">
            <w:pPr>
              <w:spacing w:line="276" w:lineRule="auto"/>
              <w:rPr>
                <w:rFonts w:ascii="Calibri" w:eastAsia="Calibri" w:hAnsi="Calibri"/>
                <w:sz w:val="22"/>
                <w:szCs w:val="22"/>
                <w:lang w:eastAsia="en-US"/>
              </w:rPr>
            </w:pPr>
          </w:p>
        </w:tc>
        <w:tc>
          <w:tcPr>
            <w:tcW w:w="1984" w:type="dxa"/>
            <w:tcBorders>
              <w:top w:val="nil"/>
              <w:left w:val="nil"/>
              <w:bottom w:val="single" w:sz="4" w:space="0" w:color="auto"/>
              <w:right w:val="single" w:sz="4" w:space="0" w:color="auto"/>
            </w:tcBorders>
            <w:noWrap/>
            <w:vAlign w:val="center"/>
            <w:hideMark/>
          </w:tcPr>
          <w:p w14:paraId="3FAED59B"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14</w:t>
            </w:r>
          </w:p>
        </w:tc>
        <w:tc>
          <w:tcPr>
            <w:tcW w:w="2552" w:type="dxa"/>
            <w:tcBorders>
              <w:top w:val="nil"/>
              <w:left w:val="nil"/>
              <w:bottom w:val="single" w:sz="4" w:space="0" w:color="auto"/>
              <w:right w:val="single" w:sz="4" w:space="0" w:color="auto"/>
            </w:tcBorders>
            <w:noWrap/>
            <w:vAlign w:val="center"/>
            <w:hideMark/>
          </w:tcPr>
          <w:p w14:paraId="31456FE7"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д/з</w:t>
            </w:r>
          </w:p>
        </w:tc>
      </w:tr>
      <w:tr w:rsidR="00D62A23" w:rsidRPr="00D62A23" w14:paraId="0E400653"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4AF3A15D"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4.</w:t>
            </w:r>
          </w:p>
        </w:tc>
        <w:tc>
          <w:tcPr>
            <w:tcW w:w="2976" w:type="dxa"/>
            <w:tcBorders>
              <w:top w:val="nil"/>
              <w:left w:val="nil"/>
              <w:bottom w:val="single" w:sz="4" w:space="0" w:color="auto"/>
              <w:right w:val="single" w:sz="4" w:space="0" w:color="auto"/>
            </w:tcBorders>
            <w:noWrap/>
            <w:hideMark/>
          </w:tcPr>
          <w:p w14:paraId="7F824725" w14:textId="77777777" w:rsidR="00D62A23" w:rsidRPr="00D62A23" w:rsidRDefault="006032CD" w:rsidP="00D62A23">
            <w:pPr>
              <w:widowControl w:val="0"/>
              <w:wordWrap w:val="0"/>
              <w:spacing w:line="276" w:lineRule="auto"/>
              <w:jc w:val="both"/>
              <w:rPr>
                <w:color w:val="000000"/>
                <w:kern w:val="2"/>
                <w:sz w:val="20"/>
                <w:szCs w:val="20"/>
                <w:lang w:eastAsia="en-US"/>
              </w:rPr>
            </w:pPr>
            <w:r w:rsidRPr="006032CD">
              <w:rPr>
                <w:color w:val="000000"/>
                <w:kern w:val="2"/>
                <w:sz w:val="20"/>
                <w:szCs w:val="20"/>
                <w:lang w:eastAsia="en-US"/>
              </w:rPr>
              <w:t>Strategic management concept</w:t>
            </w:r>
          </w:p>
        </w:tc>
        <w:tc>
          <w:tcPr>
            <w:tcW w:w="1134" w:type="dxa"/>
            <w:tcBorders>
              <w:top w:val="nil"/>
              <w:left w:val="nil"/>
              <w:bottom w:val="single" w:sz="4" w:space="0" w:color="auto"/>
              <w:right w:val="single" w:sz="4" w:space="0" w:color="auto"/>
            </w:tcBorders>
            <w:noWrap/>
            <w:vAlign w:val="center"/>
            <w:hideMark/>
          </w:tcPr>
          <w:p w14:paraId="43F058E4"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w:t>
            </w:r>
          </w:p>
        </w:tc>
        <w:tc>
          <w:tcPr>
            <w:tcW w:w="1560" w:type="dxa"/>
            <w:tcBorders>
              <w:top w:val="nil"/>
              <w:left w:val="nil"/>
              <w:bottom w:val="single" w:sz="4" w:space="0" w:color="auto"/>
              <w:right w:val="single" w:sz="4" w:space="0" w:color="auto"/>
            </w:tcBorders>
            <w:noWrap/>
            <w:vAlign w:val="center"/>
            <w:hideMark/>
          </w:tcPr>
          <w:p w14:paraId="768F05CE"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6</w:t>
            </w:r>
          </w:p>
        </w:tc>
        <w:tc>
          <w:tcPr>
            <w:tcW w:w="2126" w:type="dxa"/>
            <w:tcBorders>
              <w:top w:val="nil"/>
              <w:left w:val="nil"/>
              <w:bottom w:val="single" w:sz="4" w:space="0" w:color="auto"/>
              <w:right w:val="single" w:sz="4" w:space="0" w:color="auto"/>
            </w:tcBorders>
            <w:noWrap/>
            <w:vAlign w:val="center"/>
            <w:hideMark/>
          </w:tcPr>
          <w:p w14:paraId="67DEAE03" w14:textId="77777777" w:rsidR="00D62A23" w:rsidRPr="00D62A23" w:rsidRDefault="00D62A23" w:rsidP="00D62A23">
            <w:pPr>
              <w:spacing w:line="276" w:lineRule="auto"/>
              <w:rPr>
                <w:rFonts w:ascii="Calibri" w:eastAsia="Calibri" w:hAnsi="Calibri"/>
                <w:sz w:val="22"/>
                <w:szCs w:val="22"/>
                <w:lang w:eastAsia="en-US"/>
              </w:rPr>
            </w:pPr>
          </w:p>
        </w:tc>
        <w:tc>
          <w:tcPr>
            <w:tcW w:w="1984" w:type="dxa"/>
            <w:tcBorders>
              <w:top w:val="nil"/>
              <w:left w:val="nil"/>
              <w:bottom w:val="single" w:sz="4" w:space="0" w:color="auto"/>
              <w:right w:val="single" w:sz="4" w:space="0" w:color="auto"/>
            </w:tcBorders>
            <w:noWrap/>
            <w:vAlign w:val="center"/>
            <w:hideMark/>
          </w:tcPr>
          <w:p w14:paraId="64C6A4CB"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14</w:t>
            </w:r>
          </w:p>
        </w:tc>
        <w:tc>
          <w:tcPr>
            <w:tcW w:w="2552" w:type="dxa"/>
            <w:tcBorders>
              <w:top w:val="nil"/>
              <w:left w:val="nil"/>
              <w:bottom w:val="single" w:sz="4" w:space="0" w:color="auto"/>
              <w:right w:val="single" w:sz="4" w:space="0" w:color="auto"/>
            </w:tcBorders>
            <w:noWrap/>
            <w:vAlign w:val="center"/>
            <w:hideMark/>
          </w:tcPr>
          <w:p w14:paraId="33ACFBAE"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д/з</w:t>
            </w:r>
          </w:p>
        </w:tc>
      </w:tr>
      <w:tr w:rsidR="00D62A23" w:rsidRPr="00D62A23" w14:paraId="3652EF1A"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493F55E6"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5.</w:t>
            </w:r>
          </w:p>
        </w:tc>
        <w:tc>
          <w:tcPr>
            <w:tcW w:w="2976" w:type="dxa"/>
            <w:tcBorders>
              <w:top w:val="nil"/>
              <w:left w:val="nil"/>
              <w:bottom w:val="single" w:sz="4" w:space="0" w:color="auto"/>
              <w:right w:val="single" w:sz="4" w:space="0" w:color="auto"/>
            </w:tcBorders>
            <w:noWrap/>
            <w:hideMark/>
          </w:tcPr>
          <w:p w14:paraId="1DCF37CA" w14:textId="77777777" w:rsidR="00D62A23" w:rsidRPr="006032CD" w:rsidRDefault="006032CD" w:rsidP="00D62A23">
            <w:pPr>
              <w:widowControl w:val="0"/>
              <w:wordWrap w:val="0"/>
              <w:spacing w:line="276" w:lineRule="auto"/>
              <w:jc w:val="both"/>
              <w:rPr>
                <w:color w:val="000000"/>
                <w:kern w:val="2"/>
                <w:sz w:val="20"/>
                <w:szCs w:val="20"/>
                <w:lang w:val="en-US" w:eastAsia="en-US"/>
              </w:rPr>
            </w:pPr>
            <w:r w:rsidRPr="006032CD">
              <w:rPr>
                <w:color w:val="000000"/>
                <w:kern w:val="2"/>
                <w:sz w:val="20"/>
                <w:szCs w:val="20"/>
                <w:lang w:val="en-US" w:eastAsia="en-US"/>
              </w:rPr>
              <w:t xml:space="preserve">Transformation of the global economy into a global business space. </w:t>
            </w:r>
            <w:r w:rsidRPr="006032CD">
              <w:rPr>
                <w:color w:val="000000"/>
                <w:kern w:val="2"/>
                <w:sz w:val="20"/>
                <w:szCs w:val="20"/>
                <w:lang w:val="en-US" w:eastAsia="en-US"/>
              </w:rPr>
              <w:lastRenderedPageBreak/>
              <w:t>Strategic assessment of the global business space. Global Trends in the World Economy</w:t>
            </w:r>
          </w:p>
        </w:tc>
        <w:tc>
          <w:tcPr>
            <w:tcW w:w="1134" w:type="dxa"/>
            <w:tcBorders>
              <w:top w:val="nil"/>
              <w:left w:val="nil"/>
              <w:bottom w:val="single" w:sz="4" w:space="0" w:color="auto"/>
              <w:right w:val="single" w:sz="4" w:space="0" w:color="auto"/>
            </w:tcBorders>
            <w:noWrap/>
            <w:vAlign w:val="center"/>
            <w:hideMark/>
          </w:tcPr>
          <w:p w14:paraId="319C150E"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lastRenderedPageBreak/>
              <w:t>1</w:t>
            </w:r>
          </w:p>
        </w:tc>
        <w:tc>
          <w:tcPr>
            <w:tcW w:w="1560" w:type="dxa"/>
            <w:tcBorders>
              <w:top w:val="nil"/>
              <w:left w:val="nil"/>
              <w:bottom w:val="single" w:sz="4" w:space="0" w:color="auto"/>
              <w:right w:val="single" w:sz="4" w:space="0" w:color="auto"/>
            </w:tcBorders>
            <w:noWrap/>
            <w:vAlign w:val="center"/>
            <w:hideMark/>
          </w:tcPr>
          <w:p w14:paraId="4BE0774D"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6</w:t>
            </w:r>
          </w:p>
        </w:tc>
        <w:tc>
          <w:tcPr>
            <w:tcW w:w="2126" w:type="dxa"/>
            <w:tcBorders>
              <w:top w:val="nil"/>
              <w:left w:val="nil"/>
              <w:bottom w:val="single" w:sz="4" w:space="0" w:color="auto"/>
              <w:right w:val="single" w:sz="4" w:space="0" w:color="auto"/>
            </w:tcBorders>
            <w:noWrap/>
            <w:vAlign w:val="center"/>
            <w:hideMark/>
          </w:tcPr>
          <w:p w14:paraId="7D4DAE2B" w14:textId="77777777" w:rsidR="00D62A23" w:rsidRPr="00D62A23" w:rsidRDefault="00D62A23" w:rsidP="00D62A23">
            <w:pPr>
              <w:spacing w:line="276" w:lineRule="auto"/>
              <w:rPr>
                <w:rFonts w:ascii="Calibri" w:eastAsia="Calibri" w:hAnsi="Calibri"/>
                <w:sz w:val="22"/>
                <w:szCs w:val="22"/>
                <w:lang w:eastAsia="en-US"/>
              </w:rPr>
            </w:pPr>
          </w:p>
        </w:tc>
        <w:tc>
          <w:tcPr>
            <w:tcW w:w="1984" w:type="dxa"/>
            <w:tcBorders>
              <w:top w:val="nil"/>
              <w:left w:val="nil"/>
              <w:bottom w:val="single" w:sz="4" w:space="0" w:color="auto"/>
              <w:right w:val="single" w:sz="4" w:space="0" w:color="auto"/>
            </w:tcBorders>
            <w:noWrap/>
            <w:vAlign w:val="center"/>
            <w:hideMark/>
          </w:tcPr>
          <w:p w14:paraId="281FA8B9"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14</w:t>
            </w:r>
          </w:p>
        </w:tc>
        <w:tc>
          <w:tcPr>
            <w:tcW w:w="2552" w:type="dxa"/>
            <w:tcBorders>
              <w:top w:val="nil"/>
              <w:left w:val="nil"/>
              <w:bottom w:val="single" w:sz="4" w:space="0" w:color="auto"/>
              <w:right w:val="single" w:sz="4" w:space="0" w:color="auto"/>
            </w:tcBorders>
            <w:noWrap/>
            <w:vAlign w:val="center"/>
            <w:hideMark/>
          </w:tcPr>
          <w:p w14:paraId="619899D8"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д/з</w:t>
            </w:r>
          </w:p>
        </w:tc>
      </w:tr>
      <w:tr w:rsidR="00D62A23" w:rsidRPr="00D62A23" w14:paraId="527861EE"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26AB870C"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6.</w:t>
            </w:r>
          </w:p>
        </w:tc>
        <w:tc>
          <w:tcPr>
            <w:tcW w:w="2976" w:type="dxa"/>
            <w:tcBorders>
              <w:top w:val="nil"/>
              <w:left w:val="nil"/>
              <w:bottom w:val="single" w:sz="4" w:space="0" w:color="auto"/>
              <w:right w:val="single" w:sz="4" w:space="0" w:color="auto"/>
            </w:tcBorders>
            <w:noWrap/>
            <w:hideMark/>
          </w:tcPr>
          <w:p w14:paraId="1D689F98" w14:textId="77777777" w:rsidR="00D62A23" w:rsidRPr="006032CD" w:rsidRDefault="006032CD" w:rsidP="00D62A23">
            <w:pPr>
              <w:widowControl w:val="0"/>
              <w:wordWrap w:val="0"/>
              <w:spacing w:line="276" w:lineRule="auto"/>
              <w:jc w:val="both"/>
              <w:rPr>
                <w:color w:val="000000"/>
                <w:kern w:val="2"/>
                <w:sz w:val="20"/>
                <w:szCs w:val="20"/>
                <w:lang w:val="en-US" w:eastAsia="en-US"/>
              </w:rPr>
            </w:pPr>
            <w:r w:rsidRPr="006032CD">
              <w:rPr>
                <w:color w:val="000000"/>
                <w:kern w:val="2"/>
                <w:sz w:val="20"/>
                <w:szCs w:val="20"/>
                <w:lang w:val="en-US" w:eastAsia="en-US"/>
              </w:rPr>
              <w:t>Organizational forms of strategy implementation in the global market</w:t>
            </w:r>
          </w:p>
        </w:tc>
        <w:tc>
          <w:tcPr>
            <w:tcW w:w="1134" w:type="dxa"/>
            <w:tcBorders>
              <w:top w:val="nil"/>
              <w:left w:val="nil"/>
              <w:bottom w:val="single" w:sz="4" w:space="0" w:color="auto"/>
              <w:right w:val="single" w:sz="4" w:space="0" w:color="auto"/>
            </w:tcBorders>
            <w:noWrap/>
            <w:vAlign w:val="center"/>
            <w:hideMark/>
          </w:tcPr>
          <w:p w14:paraId="51BF4197"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w:t>
            </w:r>
          </w:p>
        </w:tc>
        <w:tc>
          <w:tcPr>
            <w:tcW w:w="1560" w:type="dxa"/>
            <w:tcBorders>
              <w:top w:val="nil"/>
              <w:left w:val="nil"/>
              <w:bottom w:val="single" w:sz="4" w:space="0" w:color="auto"/>
              <w:right w:val="single" w:sz="4" w:space="0" w:color="auto"/>
            </w:tcBorders>
            <w:noWrap/>
            <w:vAlign w:val="center"/>
            <w:hideMark/>
          </w:tcPr>
          <w:p w14:paraId="3144209D"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6</w:t>
            </w:r>
          </w:p>
        </w:tc>
        <w:tc>
          <w:tcPr>
            <w:tcW w:w="2126" w:type="dxa"/>
            <w:tcBorders>
              <w:top w:val="nil"/>
              <w:left w:val="nil"/>
              <w:bottom w:val="single" w:sz="4" w:space="0" w:color="auto"/>
              <w:right w:val="single" w:sz="4" w:space="0" w:color="auto"/>
            </w:tcBorders>
            <w:noWrap/>
            <w:vAlign w:val="center"/>
            <w:hideMark/>
          </w:tcPr>
          <w:p w14:paraId="1DA3E9F3" w14:textId="77777777" w:rsidR="00D62A23" w:rsidRPr="00D62A23" w:rsidRDefault="00D62A23" w:rsidP="00D62A23">
            <w:pPr>
              <w:spacing w:line="276" w:lineRule="auto"/>
              <w:rPr>
                <w:rFonts w:ascii="Calibri" w:eastAsia="Calibri" w:hAnsi="Calibri"/>
                <w:sz w:val="22"/>
                <w:szCs w:val="22"/>
                <w:lang w:eastAsia="en-US"/>
              </w:rPr>
            </w:pPr>
          </w:p>
        </w:tc>
        <w:tc>
          <w:tcPr>
            <w:tcW w:w="1984" w:type="dxa"/>
            <w:tcBorders>
              <w:top w:val="nil"/>
              <w:left w:val="nil"/>
              <w:bottom w:val="single" w:sz="4" w:space="0" w:color="auto"/>
              <w:right w:val="single" w:sz="4" w:space="0" w:color="auto"/>
            </w:tcBorders>
            <w:noWrap/>
            <w:vAlign w:val="center"/>
            <w:hideMark/>
          </w:tcPr>
          <w:p w14:paraId="3452CA9F"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14</w:t>
            </w:r>
          </w:p>
        </w:tc>
        <w:tc>
          <w:tcPr>
            <w:tcW w:w="2552" w:type="dxa"/>
            <w:tcBorders>
              <w:top w:val="nil"/>
              <w:left w:val="nil"/>
              <w:bottom w:val="single" w:sz="4" w:space="0" w:color="auto"/>
              <w:right w:val="single" w:sz="4" w:space="0" w:color="auto"/>
            </w:tcBorders>
            <w:noWrap/>
            <w:vAlign w:val="center"/>
            <w:hideMark/>
          </w:tcPr>
          <w:p w14:paraId="67340A34"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д/з</w:t>
            </w:r>
          </w:p>
        </w:tc>
      </w:tr>
      <w:tr w:rsidR="00D62A23" w:rsidRPr="00D62A23" w14:paraId="7D604A87"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6F51B6A8"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7.</w:t>
            </w:r>
          </w:p>
        </w:tc>
        <w:tc>
          <w:tcPr>
            <w:tcW w:w="2976" w:type="dxa"/>
            <w:tcBorders>
              <w:top w:val="nil"/>
              <w:left w:val="nil"/>
              <w:bottom w:val="single" w:sz="4" w:space="0" w:color="auto"/>
              <w:right w:val="single" w:sz="4" w:space="0" w:color="auto"/>
            </w:tcBorders>
            <w:noWrap/>
            <w:hideMark/>
          </w:tcPr>
          <w:p w14:paraId="2CD94B03" w14:textId="77777777" w:rsidR="00D62A23" w:rsidRPr="00D62A23" w:rsidRDefault="006032CD" w:rsidP="00D62A23">
            <w:pPr>
              <w:widowControl w:val="0"/>
              <w:wordWrap w:val="0"/>
              <w:spacing w:line="276" w:lineRule="auto"/>
              <w:jc w:val="both"/>
              <w:rPr>
                <w:color w:val="000000"/>
                <w:kern w:val="2"/>
                <w:sz w:val="20"/>
                <w:szCs w:val="20"/>
                <w:lang w:eastAsia="en-US"/>
              </w:rPr>
            </w:pPr>
            <w:r w:rsidRPr="006032CD">
              <w:rPr>
                <w:color w:val="000000"/>
                <w:kern w:val="2"/>
                <w:sz w:val="20"/>
                <w:szCs w:val="20"/>
                <w:lang w:eastAsia="en-US"/>
              </w:rPr>
              <w:t>Global Emerging Market Concept</w:t>
            </w:r>
          </w:p>
        </w:tc>
        <w:tc>
          <w:tcPr>
            <w:tcW w:w="1134" w:type="dxa"/>
            <w:tcBorders>
              <w:top w:val="nil"/>
              <w:left w:val="nil"/>
              <w:bottom w:val="single" w:sz="4" w:space="0" w:color="auto"/>
              <w:right w:val="single" w:sz="4" w:space="0" w:color="auto"/>
            </w:tcBorders>
            <w:noWrap/>
            <w:vAlign w:val="center"/>
            <w:hideMark/>
          </w:tcPr>
          <w:p w14:paraId="271F6EDC"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2</w:t>
            </w:r>
          </w:p>
        </w:tc>
        <w:tc>
          <w:tcPr>
            <w:tcW w:w="1560" w:type="dxa"/>
            <w:tcBorders>
              <w:top w:val="nil"/>
              <w:left w:val="nil"/>
              <w:bottom w:val="single" w:sz="4" w:space="0" w:color="auto"/>
              <w:right w:val="single" w:sz="4" w:space="0" w:color="auto"/>
            </w:tcBorders>
            <w:noWrap/>
            <w:vAlign w:val="center"/>
            <w:hideMark/>
          </w:tcPr>
          <w:p w14:paraId="7BECAD4F"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6</w:t>
            </w:r>
          </w:p>
        </w:tc>
        <w:tc>
          <w:tcPr>
            <w:tcW w:w="2126" w:type="dxa"/>
            <w:tcBorders>
              <w:top w:val="nil"/>
              <w:left w:val="nil"/>
              <w:bottom w:val="single" w:sz="4" w:space="0" w:color="auto"/>
              <w:right w:val="single" w:sz="4" w:space="0" w:color="auto"/>
            </w:tcBorders>
            <w:noWrap/>
            <w:vAlign w:val="center"/>
            <w:hideMark/>
          </w:tcPr>
          <w:p w14:paraId="41C1A32A" w14:textId="77777777" w:rsidR="00D62A23" w:rsidRPr="00D62A23" w:rsidRDefault="00D62A23" w:rsidP="00D62A23">
            <w:pPr>
              <w:spacing w:line="276" w:lineRule="auto"/>
              <w:rPr>
                <w:rFonts w:ascii="Calibri" w:eastAsia="Calibri" w:hAnsi="Calibri"/>
                <w:sz w:val="22"/>
                <w:szCs w:val="22"/>
                <w:lang w:eastAsia="en-US"/>
              </w:rPr>
            </w:pPr>
          </w:p>
        </w:tc>
        <w:tc>
          <w:tcPr>
            <w:tcW w:w="1984" w:type="dxa"/>
            <w:tcBorders>
              <w:top w:val="nil"/>
              <w:left w:val="nil"/>
              <w:bottom w:val="single" w:sz="4" w:space="0" w:color="auto"/>
              <w:right w:val="single" w:sz="4" w:space="0" w:color="auto"/>
            </w:tcBorders>
            <w:noWrap/>
            <w:vAlign w:val="center"/>
            <w:hideMark/>
          </w:tcPr>
          <w:p w14:paraId="3C9D58A7"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14</w:t>
            </w:r>
          </w:p>
        </w:tc>
        <w:tc>
          <w:tcPr>
            <w:tcW w:w="2552" w:type="dxa"/>
            <w:tcBorders>
              <w:top w:val="nil"/>
              <w:left w:val="nil"/>
              <w:bottom w:val="single" w:sz="4" w:space="0" w:color="auto"/>
              <w:right w:val="single" w:sz="4" w:space="0" w:color="auto"/>
            </w:tcBorders>
            <w:noWrap/>
            <w:vAlign w:val="center"/>
            <w:hideMark/>
          </w:tcPr>
          <w:p w14:paraId="7B5EC2B3"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д/з</w:t>
            </w:r>
          </w:p>
        </w:tc>
      </w:tr>
      <w:tr w:rsidR="00D62A23" w:rsidRPr="00D62A23" w14:paraId="28C27DCB"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721826D5"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8.</w:t>
            </w:r>
          </w:p>
        </w:tc>
        <w:tc>
          <w:tcPr>
            <w:tcW w:w="2976" w:type="dxa"/>
            <w:tcBorders>
              <w:top w:val="nil"/>
              <w:left w:val="nil"/>
              <w:bottom w:val="single" w:sz="4" w:space="0" w:color="auto"/>
              <w:right w:val="single" w:sz="4" w:space="0" w:color="auto"/>
            </w:tcBorders>
            <w:noWrap/>
            <w:hideMark/>
          </w:tcPr>
          <w:p w14:paraId="2396BB15" w14:textId="77777777" w:rsidR="00D62A23" w:rsidRPr="00D62A23" w:rsidRDefault="006032CD" w:rsidP="00D62A23">
            <w:pPr>
              <w:widowControl w:val="0"/>
              <w:wordWrap w:val="0"/>
              <w:spacing w:line="276" w:lineRule="auto"/>
              <w:jc w:val="both"/>
              <w:rPr>
                <w:color w:val="000000"/>
                <w:kern w:val="2"/>
                <w:sz w:val="20"/>
                <w:szCs w:val="20"/>
                <w:lang w:eastAsia="en-US"/>
              </w:rPr>
            </w:pPr>
            <w:r w:rsidRPr="006032CD">
              <w:rPr>
                <w:color w:val="000000"/>
                <w:kern w:val="2"/>
                <w:sz w:val="20"/>
                <w:szCs w:val="20"/>
                <w:lang w:eastAsia="en-US"/>
              </w:rPr>
              <w:t>Presentation of term paper</w:t>
            </w:r>
          </w:p>
        </w:tc>
        <w:tc>
          <w:tcPr>
            <w:tcW w:w="1134" w:type="dxa"/>
            <w:tcBorders>
              <w:top w:val="nil"/>
              <w:left w:val="nil"/>
              <w:bottom w:val="single" w:sz="4" w:space="0" w:color="auto"/>
              <w:right w:val="single" w:sz="4" w:space="0" w:color="auto"/>
            </w:tcBorders>
            <w:noWrap/>
            <w:vAlign w:val="center"/>
            <w:hideMark/>
          </w:tcPr>
          <w:p w14:paraId="6893D849"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2</w:t>
            </w:r>
          </w:p>
        </w:tc>
        <w:tc>
          <w:tcPr>
            <w:tcW w:w="1560" w:type="dxa"/>
            <w:tcBorders>
              <w:top w:val="nil"/>
              <w:left w:val="nil"/>
              <w:bottom w:val="single" w:sz="4" w:space="0" w:color="auto"/>
              <w:right w:val="single" w:sz="4" w:space="0" w:color="auto"/>
            </w:tcBorders>
            <w:noWrap/>
            <w:vAlign w:val="center"/>
            <w:hideMark/>
          </w:tcPr>
          <w:p w14:paraId="0ADD698D"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8</w:t>
            </w:r>
          </w:p>
        </w:tc>
        <w:tc>
          <w:tcPr>
            <w:tcW w:w="2126" w:type="dxa"/>
            <w:tcBorders>
              <w:top w:val="nil"/>
              <w:left w:val="nil"/>
              <w:bottom w:val="single" w:sz="4" w:space="0" w:color="auto"/>
              <w:right w:val="single" w:sz="4" w:space="0" w:color="auto"/>
            </w:tcBorders>
            <w:noWrap/>
            <w:vAlign w:val="center"/>
            <w:hideMark/>
          </w:tcPr>
          <w:p w14:paraId="6B26F174"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4</w:t>
            </w:r>
          </w:p>
        </w:tc>
        <w:tc>
          <w:tcPr>
            <w:tcW w:w="1984" w:type="dxa"/>
            <w:tcBorders>
              <w:top w:val="nil"/>
              <w:left w:val="nil"/>
              <w:bottom w:val="single" w:sz="4" w:space="0" w:color="auto"/>
              <w:right w:val="single" w:sz="4" w:space="0" w:color="auto"/>
            </w:tcBorders>
            <w:noWrap/>
            <w:vAlign w:val="center"/>
          </w:tcPr>
          <w:p w14:paraId="5009E7ED" w14:textId="77777777" w:rsidR="00D62A23" w:rsidRPr="00D62A23" w:rsidRDefault="00D62A23" w:rsidP="00D62A23">
            <w:pPr>
              <w:widowControl w:val="0"/>
              <w:wordWrap w:val="0"/>
              <w:spacing w:line="276" w:lineRule="auto"/>
              <w:jc w:val="center"/>
              <w:rPr>
                <w:color w:val="000000"/>
                <w:kern w:val="2"/>
                <w:sz w:val="20"/>
                <w:szCs w:val="20"/>
                <w:lang w:eastAsia="en-US"/>
              </w:rPr>
            </w:pPr>
          </w:p>
        </w:tc>
        <w:tc>
          <w:tcPr>
            <w:tcW w:w="2552" w:type="dxa"/>
            <w:tcBorders>
              <w:top w:val="nil"/>
              <w:left w:val="nil"/>
              <w:bottom w:val="single" w:sz="4" w:space="0" w:color="auto"/>
              <w:right w:val="single" w:sz="4" w:space="0" w:color="auto"/>
            </w:tcBorders>
            <w:noWrap/>
            <w:vAlign w:val="center"/>
            <w:hideMark/>
          </w:tcPr>
          <w:p w14:paraId="27134172" w14:textId="77777777" w:rsidR="00D62A23" w:rsidRPr="00D62A23" w:rsidRDefault="00D62A23" w:rsidP="00D62A23">
            <w:pPr>
              <w:spacing w:line="276" w:lineRule="auto"/>
              <w:rPr>
                <w:rFonts w:ascii="Calibri" w:eastAsia="Calibri" w:hAnsi="Calibri"/>
                <w:sz w:val="22"/>
                <w:szCs w:val="22"/>
                <w:lang w:eastAsia="en-US"/>
              </w:rPr>
            </w:pPr>
          </w:p>
        </w:tc>
      </w:tr>
      <w:tr w:rsidR="00D62A23" w:rsidRPr="00D62A23" w14:paraId="6891FC36" w14:textId="77777777" w:rsidTr="00D62A23">
        <w:trPr>
          <w:trHeight w:val="315"/>
        </w:trPr>
        <w:tc>
          <w:tcPr>
            <w:tcW w:w="568" w:type="dxa"/>
            <w:tcBorders>
              <w:top w:val="nil"/>
              <w:left w:val="single" w:sz="4" w:space="0" w:color="auto"/>
              <w:bottom w:val="single" w:sz="4" w:space="0" w:color="auto"/>
              <w:right w:val="single" w:sz="4" w:space="0" w:color="auto"/>
            </w:tcBorders>
            <w:noWrap/>
            <w:vAlign w:val="center"/>
            <w:hideMark/>
          </w:tcPr>
          <w:p w14:paraId="4860A43F" w14:textId="77777777" w:rsidR="00D62A23" w:rsidRPr="00D62A23" w:rsidRDefault="00D62A23" w:rsidP="00D62A23">
            <w:pPr>
              <w:spacing w:line="276" w:lineRule="auto"/>
              <w:rPr>
                <w:rFonts w:ascii="Calibri" w:eastAsia="Calibri" w:hAnsi="Calibri"/>
                <w:sz w:val="22"/>
                <w:szCs w:val="22"/>
                <w:lang w:eastAsia="en-US"/>
              </w:rPr>
            </w:pPr>
          </w:p>
        </w:tc>
        <w:tc>
          <w:tcPr>
            <w:tcW w:w="2976" w:type="dxa"/>
            <w:tcBorders>
              <w:top w:val="nil"/>
              <w:left w:val="nil"/>
              <w:bottom w:val="single" w:sz="4" w:space="0" w:color="auto"/>
              <w:right w:val="single" w:sz="4" w:space="0" w:color="auto"/>
            </w:tcBorders>
            <w:noWrap/>
            <w:vAlign w:val="bottom"/>
            <w:hideMark/>
          </w:tcPr>
          <w:p w14:paraId="3E89D403" w14:textId="77777777" w:rsidR="00D62A23" w:rsidRPr="00D62A23" w:rsidRDefault="006032CD" w:rsidP="00D62A23">
            <w:pPr>
              <w:widowControl w:val="0"/>
              <w:wordWrap w:val="0"/>
              <w:spacing w:line="276" w:lineRule="auto"/>
              <w:ind w:left="76"/>
              <w:jc w:val="both"/>
              <w:rPr>
                <w:b/>
                <w:color w:val="000000"/>
                <w:kern w:val="2"/>
                <w:sz w:val="28"/>
                <w:szCs w:val="28"/>
                <w:lang w:eastAsia="en-US"/>
              </w:rPr>
            </w:pPr>
            <w:r>
              <w:rPr>
                <w:b/>
                <w:color w:val="000000"/>
                <w:kern w:val="2"/>
                <w:sz w:val="28"/>
                <w:szCs w:val="28"/>
                <w:lang w:val="en-US" w:eastAsia="en-US"/>
              </w:rPr>
              <w:t>Total</w:t>
            </w:r>
            <w:r w:rsidR="00D62A23" w:rsidRPr="00D62A23">
              <w:rPr>
                <w:b/>
                <w:color w:val="000000"/>
                <w:kern w:val="2"/>
                <w:sz w:val="28"/>
                <w:szCs w:val="28"/>
                <w:lang w:eastAsia="en-US"/>
              </w:rPr>
              <w:t>:</w:t>
            </w:r>
          </w:p>
        </w:tc>
        <w:tc>
          <w:tcPr>
            <w:tcW w:w="1134" w:type="dxa"/>
            <w:tcBorders>
              <w:top w:val="nil"/>
              <w:left w:val="nil"/>
              <w:bottom w:val="single" w:sz="4" w:space="0" w:color="auto"/>
              <w:right w:val="single" w:sz="4" w:space="0" w:color="auto"/>
            </w:tcBorders>
            <w:noWrap/>
            <w:vAlign w:val="bottom"/>
            <w:hideMark/>
          </w:tcPr>
          <w:p w14:paraId="489749BC" w14:textId="77777777" w:rsidR="00D62A23" w:rsidRPr="00D62A23" w:rsidRDefault="00D62A23" w:rsidP="00D62A23">
            <w:pPr>
              <w:widowControl w:val="0"/>
              <w:wordWrap w:val="0"/>
              <w:spacing w:line="276" w:lineRule="auto"/>
              <w:jc w:val="center"/>
              <w:rPr>
                <w:b/>
                <w:color w:val="000000"/>
                <w:kern w:val="2"/>
                <w:sz w:val="20"/>
                <w:szCs w:val="20"/>
                <w:lang w:eastAsia="en-US"/>
              </w:rPr>
            </w:pPr>
            <w:r w:rsidRPr="00D62A23">
              <w:rPr>
                <w:b/>
                <w:color w:val="000000"/>
                <w:kern w:val="2"/>
                <w:sz w:val="20"/>
                <w:szCs w:val="20"/>
                <w:lang w:eastAsia="en-US"/>
              </w:rPr>
              <w:t>12</w:t>
            </w:r>
          </w:p>
        </w:tc>
        <w:tc>
          <w:tcPr>
            <w:tcW w:w="1560" w:type="dxa"/>
            <w:tcBorders>
              <w:top w:val="nil"/>
              <w:left w:val="nil"/>
              <w:bottom w:val="single" w:sz="4" w:space="0" w:color="auto"/>
              <w:right w:val="single" w:sz="4" w:space="0" w:color="auto"/>
            </w:tcBorders>
            <w:noWrap/>
            <w:vAlign w:val="bottom"/>
            <w:hideMark/>
          </w:tcPr>
          <w:p w14:paraId="6EF4988C" w14:textId="77777777" w:rsidR="00D62A23" w:rsidRPr="00D62A23" w:rsidRDefault="00D62A23" w:rsidP="00D62A23">
            <w:pPr>
              <w:widowControl w:val="0"/>
              <w:wordWrap w:val="0"/>
              <w:spacing w:line="276" w:lineRule="auto"/>
              <w:jc w:val="center"/>
              <w:rPr>
                <w:b/>
                <w:color w:val="000000"/>
                <w:kern w:val="2"/>
                <w:sz w:val="20"/>
                <w:szCs w:val="20"/>
                <w:lang w:eastAsia="en-US"/>
              </w:rPr>
            </w:pPr>
            <w:r w:rsidRPr="00D62A23">
              <w:rPr>
                <w:b/>
                <w:color w:val="000000"/>
                <w:kern w:val="2"/>
                <w:sz w:val="20"/>
                <w:szCs w:val="20"/>
                <w:lang w:eastAsia="en-US"/>
              </w:rPr>
              <w:t>56</w:t>
            </w:r>
          </w:p>
        </w:tc>
        <w:tc>
          <w:tcPr>
            <w:tcW w:w="2126" w:type="dxa"/>
            <w:tcBorders>
              <w:top w:val="nil"/>
              <w:left w:val="nil"/>
              <w:bottom w:val="single" w:sz="4" w:space="0" w:color="auto"/>
              <w:right w:val="single" w:sz="4" w:space="0" w:color="auto"/>
            </w:tcBorders>
            <w:noWrap/>
            <w:vAlign w:val="bottom"/>
            <w:hideMark/>
          </w:tcPr>
          <w:p w14:paraId="388D183D" w14:textId="77777777" w:rsidR="00D62A23" w:rsidRPr="00D62A23" w:rsidRDefault="00D62A23" w:rsidP="00D62A23">
            <w:pPr>
              <w:widowControl w:val="0"/>
              <w:wordWrap w:val="0"/>
              <w:spacing w:line="276" w:lineRule="auto"/>
              <w:jc w:val="center"/>
              <w:rPr>
                <w:b/>
                <w:color w:val="000000"/>
                <w:kern w:val="2"/>
                <w:sz w:val="20"/>
                <w:szCs w:val="20"/>
                <w:lang w:eastAsia="en-US"/>
              </w:rPr>
            </w:pPr>
            <w:r w:rsidRPr="00D62A23">
              <w:rPr>
                <w:b/>
                <w:color w:val="000000"/>
                <w:kern w:val="2"/>
                <w:sz w:val="20"/>
                <w:szCs w:val="20"/>
                <w:lang w:eastAsia="en-US"/>
              </w:rPr>
              <w:t>4 </w:t>
            </w:r>
          </w:p>
        </w:tc>
        <w:tc>
          <w:tcPr>
            <w:tcW w:w="1984" w:type="dxa"/>
            <w:tcBorders>
              <w:top w:val="nil"/>
              <w:left w:val="nil"/>
              <w:bottom w:val="single" w:sz="4" w:space="0" w:color="auto"/>
              <w:right w:val="single" w:sz="4" w:space="0" w:color="auto"/>
            </w:tcBorders>
            <w:noWrap/>
            <w:vAlign w:val="bottom"/>
            <w:hideMark/>
          </w:tcPr>
          <w:p w14:paraId="17E7ACDC" w14:textId="77777777" w:rsidR="00D62A23" w:rsidRPr="00D62A23" w:rsidRDefault="00D62A23" w:rsidP="00D62A23">
            <w:pPr>
              <w:widowControl w:val="0"/>
              <w:wordWrap w:val="0"/>
              <w:spacing w:line="276" w:lineRule="auto"/>
              <w:jc w:val="center"/>
              <w:rPr>
                <w:b/>
                <w:color w:val="000000"/>
                <w:kern w:val="2"/>
                <w:sz w:val="20"/>
                <w:szCs w:val="20"/>
                <w:lang w:eastAsia="en-US"/>
              </w:rPr>
            </w:pPr>
            <w:r w:rsidRPr="00D62A23">
              <w:rPr>
                <w:b/>
                <w:color w:val="000000"/>
                <w:kern w:val="2"/>
                <w:sz w:val="20"/>
                <w:szCs w:val="20"/>
                <w:lang w:eastAsia="en-US"/>
              </w:rPr>
              <w:t> 112</w:t>
            </w:r>
          </w:p>
        </w:tc>
        <w:tc>
          <w:tcPr>
            <w:tcW w:w="2552" w:type="dxa"/>
            <w:tcBorders>
              <w:top w:val="nil"/>
              <w:left w:val="nil"/>
              <w:bottom w:val="single" w:sz="4" w:space="0" w:color="auto"/>
              <w:right w:val="single" w:sz="4" w:space="0" w:color="auto"/>
            </w:tcBorders>
            <w:noWrap/>
            <w:vAlign w:val="bottom"/>
            <w:hideMark/>
          </w:tcPr>
          <w:p w14:paraId="2DDF3F73" w14:textId="77777777" w:rsidR="00D62A23" w:rsidRPr="00D62A23" w:rsidRDefault="00D62A23" w:rsidP="00D62A23">
            <w:pPr>
              <w:widowControl w:val="0"/>
              <w:wordWrap w:val="0"/>
              <w:spacing w:line="276" w:lineRule="auto"/>
              <w:jc w:val="center"/>
              <w:rPr>
                <w:color w:val="000000"/>
                <w:kern w:val="2"/>
                <w:sz w:val="20"/>
                <w:szCs w:val="20"/>
                <w:lang w:eastAsia="en-US"/>
              </w:rPr>
            </w:pPr>
            <w:r w:rsidRPr="00D62A23">
              <w:rPr>
                <w:color w:val="000000"/>
                <w:kern w:val="2"/>
                <w:sz w:val="20"/>
                <w:szCs w:val="20"/>
                <w:lang w:eastAsia="en-US"/>
              </w:rPr>
              <w:t> </w:t>
            </w:r>
          </w:p>
        </w:tc>
      </w:tr>
    </w:tbl>
    <w:p w14:paraId="438590DD" w14:textId="77777777" w:rsidR="00E23C10" w:rsidRDefault="00E23C10" w:rsidP="00B07559">
      <w:pPr>
        <w:rPr>
          <w:rFonts w:ascii="Cambria" w:hAnsi="Cambria" w:cs="Cambria"/>
        </w:rPr>
      </w:pPr>
    </w:p>
    <w:p w14:paraId="761341AD" w14:textId="77777777" w:rsidR="0036153B" w:rsidRDefault="0036153B" w:rsidP="00B07559">
      <w:pPr>
        <w:rPr>
          <w:rFonts w:ascii="Cambria" w:hAnsi="Cambria" w:cs="Cambria"/>
        </w:rPr>
      </w:pPr>
    </w:p>
    <w:p w14:paraId="5BCB906B" w14:textId="77777777" w:rsidR="00E23C10" w:rsidRPr="006032CD" w:rsidRDefault="00E23C10" w:rsidP="00E23C10">
      <w:pPr>
        <w:rPr>
          <w:rFonts w:ascii="Cambria" w:hAnsi="Cambria" w:cs="Cambria"/>
          <w:lang w:val="en-US"/>
        </w:rPr>
      </w:pPr>
      <w:r w:rsidRPr="006032CD">
        <w:rPr>
          <w:rFonts w:ascii="Cambria" w:hAnsi="Cambria" w:cs="Cambria"/>
          <w:bCs/>
          <w:lang w:val="en-US"/>
        </w:rPr>
        <w:t>5.2.</w:t>
      </w:r>
      <w:r w:rsidRPr="006032CD">
        <w:rPr>
          <w:rFonts w:ascii="Cambria" w:hAnsi="Cambria" w:cs="Cambria"/>
          <w:lang w:val="en-US"/>
        </w:rPr>
        <w:t> </w:t>
      </w:r>
      <w:r w:rsidR="006032CD" w:rsidRPr="006032CD">
        <w:rPr>
          <w:rFonts w:ascii="Cambria" w:hAnsi="Cambria" w:cs="Cambria"/>
          <w:lang w:val="en-US"/>
        </w:rPr>
        <w:t>The content of sections (topics) of the discipline</w:t>
      </w:r>
    </w:p>
    <w:p w14:paraId="2B703B67" w14:textId="77777777" w:rsidR="00E23C10" w:rsidRPr="006032CD" w:rsidRDefault="00E23C10" w:rsidP="00B07559">
      <w:pPr>
        <w:rPr>
          <w:rFonts w:ascii="Cambria" w:hAnsi="Cambria" w:cs="Cambria"/>
          <w:lang w:val="en-US"/>
        </w:rPr>
      </w:pPr>
    </w:p>
    <w:p w14:paraId="0BA3B2CA" w14:textId="77777777" w:rsidR="006032CD" w:rsidRPr="006032CD" w:rsidRDefault="006032CD" w:rsidP="006032CD">
      <w:pPr>
        <w:jc w:val="both"/>
        <w:rPr>
          <w:color w:val="000000"/>
          <w:lang w:val="en-US"/>
        </w:rPr>
      </w:pPr>
      <w:r w:rsidRPr="006032CD">
        <w:rPr>
          <w:color w:val="000000"/>
          <w:u w:val="single"/>
          <w:lang w:val="en-US"/>
        </w:rPr>
        <w:t xml:space="preserve">Topic 1. </w:t>
      </w:r>
      <w:r w:rsidRPr="006032CD">
        <w:rPr>
          <w:color w:val="000000"/>
          <w:lang w:val="en-US"/>
        </w:rPr>
        <w:t>Introduction to the course and familiarization with the professional interests of students.</w:t>
      </w:r>
    </w:p>
    <w:p w14:paraId="220EB717" w14:textId="77777777" w:rsidR="006032CD" w:rsidRPr="006032CD" w:rsidRDefault="006032CD" w:rsidP="006032CD">
      <w:pPr>
        <w:jc w:val="both"/>
        <w:rPr>
          <w:color w:val="000000"/>
        </w:rPr>
      </w:pPr>
      <w:r w:rsidRPr="006032CD">
        <w:rPr>
          <w:color w:val="000000"/>
        </w:rPr>
        <w:t>Strategic thinking</w:t>
      </w:r>
    </w:p>
    <w:p w14:paraId="2992C0AD" w14:textId="77777777" w:rsidR="00D62A23" w:rsidRPr="00601284" w:rsidRDefault="006032CD" w:rsidP="006032CD">
      <w:pPr>
        <w:jc w:val="both"/>
        <w:rPr>
          <w:color w:val="000000"/>
          <w:lang w:val="en-US"/>
        </w:rPr>
      </w:pPr>
      <w:r w:rsidRPr="006032CD">
        <w:rPr>
          <w:color w:val="000000"/>
          <w:lang w:val="en-US"/>
        </w:rPr>
        <w:t xml:space="preserve">Strategy as a professional activity. Strategies at the international, national, regional, industry and corporate levels. </w:t>
      </w:r>
      <w:r w:rsidRPr="00601284">
        <w:rPr>
          <w:color w:val="000000"/>
          <w:lang w:val="en-US"/>
        </w:rPr>
        <w:t>Characteristics of strategic thinking. Axis of strategic thinking.</w:t>
      </w:r>
    </w:p>
    <w:p w14:paraId="7DF68615" w14:textId="77777777" w:rsidR="006032CD" w:rsidRDefault="006032CD" w:rsidP="00D62A23">
      <w:pPr>
        <w:jc w:val="both"/>
        <w:rPr>
          <w:color w:val="000000"/>
          <w:u w:val="single"/>
          <w:lang w:val="en-US"/>
        </w:rPr>
      </w:pPr>
    </w:p>
    <w:p w14:paraId="7582E0A4" w14:textId="77777777" w:rsidR="006032CD" w:rsidRPr="006032CD" w:rsidRDefault="006032CD" w:rsidP="006032CD">
      <w:pPr>
        <w:jc w:val="both"/>
        <w:rPr>
          <w:color w:val="000000"/>
          <w:lang w:val="en-US"/>
        </w:rPr>
      </w:pPr>
      <w:r>
        <w:rPr>
          <w:color w:val="000000"/>
          <w:u w:val="single"/>
          <w:lang w:val="en-US"/>
        </w:rPr>
        <w:t>Topic</w:t>
      </w:r>
      <w:r w:rsidR="00D62A23" w:rsidRPr="006032CD">
        <w:rPr>
          <w:color w:val="000000"/>
          <w:u w:val="single"/>
          <w:lang w:val="en-US"/>
        </w:rPr>
        <w:t xml:space="preserve"> 2.</w:t>
      </w:r>
      <w:r w:rsidR="00D62A23" w:rsidRPr="006032CD">
        <w:rPr>
          <w:color w:val="000000"/>
          <w:lang w:val="en-US"/>
        </w:rPr>
        <w:t xml:space="preserve"> </w:t>
      </w:r>
      <w:r w:rsidRPr="006032CD">
        <w:rPr>
          <w:color w:val="000000"/>
          <w:lang w:val="en-US"/>
        </w:rPr>
        <w:t>Philosophical and historical foundations of strategy</w:t>
      </w:r>
    </w:p>
    <w:p w14:paraId="38F0EE16" w14:textId="77777777" w:rsidR="006032CD" w:rsidRPr="006032CD" w:rsidRDefault="006032CD" w:rsidP="006032CD">
      <w:pPr>
        <w:jc w:val="both"/>
        <w:rPr>
          <w:color w:val="000000"/>
          <w:lang w:val="en-US"/>
        </w:rPr>
      </w:pPr>
      <w:r w:rsidRPr="006032CD">
        <w:rPr>
          <w:color w:val="000000"/>
          <w:lang w:val="en-US"/>
        </w:rPr>
        <w:t>Philosophers and thinkers who had a significant impact on the formation of the theory of strategy: the periods of antiquity, modern times and modern history. The philosophical foundation of strategy.</w:t>
      </w:r>
    </w:p>
    <w:p w14:paraId="0DEA9B3C" w14:textId="77777777" w:rsidR="006032CD" w:rsidRPr="006032CD" w:rsidRDefault="006032CD" w:rsidP="006032CD">
      <w:pPr>
        <w:jc w:val="both"/>
        <w:rPr>
          <w:color w:val="000000"/>
          <w:lang w:val="en-US"/>
        </w:rPr>
      </w:pPr>
      <w:r w:rsidRPr="006032CD">
        <w:rPr>
          <w:color w:val="000000"/>
          <w:lang w:val="en-US"/>
        </w:rPr>
        <w:t>Development of military, state, technological and business strategies: periods of antiquity, the Middle Ages, modern times and modern history.</w:t>
      </w:r>
    </w:p>
    <w:p w14:paraId="7C520D15" w14:textId="77777777" w:rsidR="00D62A23" w:rsidRPr="00601284" w:rsidRDefault="006032CD" w:rsidP="006032CD">
      <w:pPr>
        <w:jc w:val="both"/>
        <w:rPr>
          <w:color w:val="000000"/>
          <w:lang w:val="en-US"/>
        </w:rPr>
      </w:pPr>
      <w:r w:rsidRPr="006032CD">
        <w:rPr>
          <w:color w:val="000000"/>
          <w:lang w:val="en-US"/>
        </w:rPr>
        <w:t xml:space="preserve">The study of the fundamental works of philosophers and strategists. </w:t>
      </w:r>
      <w:r w:rsidRPr="00601284">
        <w:rPr>
          <w:color w:val="000000"/>
          <w:lang w:val="en-US"/>
        </w:rPr>
        <w:t>Russia - Homeland of strategy as a science.</w:t>
      </w:r>
    </w:p>
    <w:p w14:paraId="72CCD8FC" w14:textId="77777777" w:rsidR="00D62A23" w:rsidRPr="00601284" w:rsidRDefault="00D62A23" w:rsidP="00D62A23">
      <w:pPr>
        <w:jc w:val="both"/>
        <w:rPr>
          <w:color w:val="000000"/>
          <w:lang w:val="en-US"/>
        </w:rPr>
      </w:pPr>
      <w:r w:rsidRPr="00D62A23">
        <w:rPr>
          <w:color w:val="000000"/>
          <w:u w:val="single"/>
        </w:rPr>
        <w:t>Тема</w:t>
      </w:r>
      <w:r w:rsidRPr="00601284">
        <w:rPr>
          <w:color w:val="000000"/>
          <w:u w:val="single"/>
          <w:lang w:val="en-US"/>
        </w:rPr>
        <w:t xml:space="preserve"> 3.</w:t>
      </w:r>
      <w:r w:rsidRPr="00601284">
        <w:rPr>
          <w:color w:val="000000"/>
          <w:lang w:val="en-US"/>
        </w:rPr>
        <w:t xml:space="preserve"> </w:t>
      </w:r>
      <w:r w:rsidRPr="00D62A23">
        <w:rPr>
          <w:color w:val="000000"/>
        </w:rPr>
        <w:t>Система</w:t>
      </w:r>
      <w:r w:rsidRPr="00601284">
        <w:rPr>
          <w:color w:val="000000"/>
          <w:lang w:val="en-US"/>
        </w:rPr>
        <w:t xml:space="preserve"> </w:t>
      </w:r>
      <w:r w:rsidRPr="00D62A23">
        <w:rPr>
          <w:color w:val="000000"/>
        </w:rPr>
        <w:t>стратегии</w:t>
      </w:r>
    </w:p>
    <w:p w14:paraId="37AD2D37" w14:textId="77777777" w:rsidR="00D62A23" w:rsidRPr="00D62A23" w:rsidRDefault="00D62A23" w:rsidP="00D62A23">
      <w:pPr>
        <w:jc w:val="both"/>
        <w:rPr>
          <w:color w:val="000000"/>
        </w:rPr>
      </w:pPr>
      <w:r w:rsidRPr="00D62A23">
        <w:rPr>
          <w:color w:val="000000"/>
        </w:rPr>
        <w:t>Дефиниции</w:t>
      </w:r>
      <w:r w:rsidRPr="00601284">
        <w:rPr>
          <w:color w:val="000000"/>
          <w:lang w:val="en-US"/>
        </w:rPr>
        <w:t xml:space="preserve"> </w:t>
      </w:r>
      <w:r w:rsidRPr="00D62A23">
        <w:rPr>
          <w:color w:val="000000"/>
        </w:rPr>
        <w:t>стратегии</w:t>
      </w:r>
      <w:r w:rsidRPr="00601284">
        <w:rPr>
          <w:color w:val="000000"/>
          <w:lang w:val="en-US"/>
        </w:rPr>
        <w:t xml:space="preserve">. </w:t>
      </w:r>
      <w:r w:rsidRPr="00D62A23">
        <w:rPr>
          <w:color w:val="000000"/>
        </w:rPr>
        <w:t>Взаимосвязь стратегии, стратегического планирования, стратегического управления и прогнозирования. Постулат ресурсообеспеченности стратегии. Гносеология категории “Качество жизни”. Философия стратегии. Взаимосвязь миссии и основных компонентов видения. Концептуальная схема целостной национальной стратегии. Иерархическая система разрабатываемых и реализуемых стратегий.</w:t>
      </w:r>
    </w:p>
    <w:p w14:paraId="09AC5F97" w14:textId="77777777" w:rsidR="00D62A23" w:rsidRPr="00D62A23" w:rsidRDefault="00D62A23" w:rsidP="00D62A23">
      <w:pPr>
        <w:jc w:val="both"/>
        <w:rPr>
          <w:color w:val="000000"/>
        </w:rPr>
      </w:pPr>
    </w:p>
    <w:p w14:paraId="34DBD7B5" w14:textId="77777777" w:rsidR="006032CD" w:rsidRPr="006032CD" w:rsidRDefault="006032CD" w:rsidP="006032CD">
      <w:pPr>
        <w:jc w:val="both"/>
        <w:rPr>
          <w:color w:val="000000"/>
        </w:rPr>
      </w:pPr>
      <w:r>
        <w:rPr>
          <w:color w:val="000000"/>
          <w:u w:val="single"/>
          <w:lang w:val="en-US"/>
        </w:rPr>
        <w:t>Topic</w:t>
      </w:r>
      <w:r w:rsidR="00D62A23" w:rsidRPr="00D62A23">
        <w:rPr>
          <w:color w:val="000000"/>
          <w:u w:val="single"/>
        </w:rPr>
        <w:t xml:space="preserve"> 4.</w:t>
      </w:r>
      <w:r w:rsidR="00D62A23" w:rsidRPr="00D62A23">
        <w:rPr>
          <w:color w:val="000000"/>
        </w:rPr>
        <w:t xml:space="preserve"> </w:t>
      </w:r>
      <w:r w:rsidRPr="006032CD">
        <w:rPr>
          <w:color w:val="000000"/>
        </w:rPr>
        <w:t>Strategic management concept</w:t>
      </w:r>
    </w:p>
    <w:p w14:paraId="70EF08E7" w14:textId="77777777" w:rsidR="00D62A23" w:rsidRPr="006032CD" w:rsidRDefault="006032CD" w:rsidP="006032CD">
      <w:pPr>
        <w:jc w:val="both"/>
        <w:rPr>
          <w:color w:val="000000"/>
          <w:lang w:val="en-US"/>
        </w:rPr>
      </w:pPr>
      <w:r w:rsidRPr="006032CD">
        <w:rPr>
          <w:color w:val="000000"/>
          <w:lang w:val="en-US"/>
        </w:rPr>
        <w:t>The relationship of forecasting, strategic planning, targeted programming, project management and planning. Stages of strategy development: the study of forecasts of the internal and external environment. The choice of strategic scenario, tactics and policies. The main strategic factors of economic development. The position of the strategist between past and future and the use of information from these periods in planning.</w:t>
      </w:r>
    </w:p>
    <w:p w14:paraId="1D357111" w14:textId="77777777" w:rsidR="00D62A23" w:rsidRPr="006032CD" w:rsidRDefault="00D62A23" w:rsidP="00D62A23">
      <w:pPr>
        <w:jc w:val="both"/>
        <w:rPr>
          <w:color w:val="000000"/>
          <w:lang w:val="en-US"/>
        </w:rPr>
      </w:pPr>
    </w:p>
    <w:p w14:paraId="263F696D" w14:textId="77777777" w:rsidR="006032CD" w:rsidRPr="006032CD" w:rsidRDefault="006032CD" w:rsidP="006032CD">
      <w:pPr>
        <w:jc w:val="both"/>
        <w:rPr>
          <w:color w:val="000000"/>
          <w:lang w:val="en-US"/>
        </w:rPr>
      </w:pPr>
      <w:r>
        <w:rPr>
          <w:color w:val="000000"/>
          <w:u w:val="single"/>
          <w:lang w:val="en-US"/>
        </w:rPr>
        <w:lastRenderedPageBreak/>
        <w:t>Topic</w:t>
      </w:r>
      <w:r w:rsidR="00D62A23" w:rsidRPr="006032CD">
        <w:rPr>
          <w:color w:val="000000"/>
          <w:u w:val="single"/>
          <w:lang w:val="en-US"/>
        </w:rPr>
        <w:t xml:space="preserve"> 5.</w:t>
      </w:r>
      <w:r w:rsidR="00D62A23" w:rsidRPr="006032CD">
        <w:rPr>
          <w:color w:val="000000"/>
          <w:lang w:val="en-US"/>
        </w:rPr>
        <w:t xml:space="preserve"> </w:t>
      </w:r>
      <w:r w:rsidRPr="006032CD">
        <w:rPr>
          <w:color w:val="000000"/>
          <w:lang w:val="en-US"/>
        </w:rPr>
        <w:t>Transformation of the global economy into a global business space. Strategic assessment of the global business space. Global Trends in the World Economy</w:t>
      </w:r>
    </w:p>
    <w:p w14:paraId="69BC42AD" w14:textId="77777777" w:rsidR="00D62A23" w:rsidRDefault="006032CD" w:rsidP="006032CD">
      <w:pPr>
        <w:jc w:val="both"/>
        <w:rPr>
          <w:color w:val="000000"/>
          <w:lang w:val="en-US"/>
        </w:rPr>
      </w:pPr>
      <w:r w:rsidRPr="006032CD">
        <w:rPr>
          <w:color w:val="000000"/>
          <w:lang w:val="en-US"/>
        </w:rPr>
        <w:t>Globalization. Economic nationalism. Democratization. Regional economic integration. Technological Revolution (IT). Digitalization (“smart city”). Environmental pollution. Limited capital. Terrorism and extremism. The growing shortage of fresh water and its sources. Rapid population growth in the world and most mega regions (including Central Asia) with a decrease in the population of Siberia and the Far East of the Russian Federation.</w:t>
      </w:r>
    </w:p>
    <w:p w14:paraId="7656DD02" w14:textId="77777777" w:rsidR="006032CD" w:rsidRPr="006032CD" w:rsidRDefault="006032CD" w:rsidP="006032CD">
      <w:pPr>
        <w:jc w:val="both"/>
        <w:rPr>
          <w:color w:val="000000"/>
          <w:lang w:val="en-US"/>
        </w:rPr>
      </w:pPr>
    </w:p>
    <w:p w14:paraId="7D6980B9" w14:textId="77777777" w:rsidR="006032CD" w:rsidRPr="006032CD" w:rsidRDefault="006032CD" w:rsidP="006032CD">
      <w:pPr>
        <w:jc w:val="both"/>
        <w:rPr>
          <w:color w:val="000000"/>
          <w:lang w:val="en-US"/>
        </w:rPr>
      </w:pPr>
      <w:r>
        <w:rPr>
          <w:color w:val="000000"/>
          <w:u w:val="single"/>
          <w:lang w:val="en-US"/>
        </w:rPr>
        <w:t>Topic</w:t>
      </w:r>
      <w:r w:rsidR="00D62A23" w:rsidRPr="006032CD">
        <w:rPr>
          <w:color w:val="000000"/>
          <w:u w:val="single"/>
          <w:lang w:val="en-US"/>
        </w:rPr>
        <w:t xml:space="preserve"> 6.</w:t>
      </w:r>
      <w:r w:rsidR="00D62A23" w:rsidRPr="006032CD">
        <w:rPr>
          <w:color w:val="000000"/>
          <w:lang w:val="en-US"/>
        </w:rPr>
        <w:t xml:space="preserve"> </w:t>
      </w:r>
      <w:r w:rsidRPr="006032CD">
        <w:rPr>
          <w:color w:val="000000"/>
          <w:lang w:val="en-US"/>
        </w:rPr>
        <w:t>Organizational forms of strategy implementation in the global market</w:t>
      </w:r>
    </w:p>
    <w:p w14:paraId="537C21BB" w14:textId="77777777" w:rsidR="00D62A23" w:rsidRDefault="006032CD" w:rsidP="006032CD">
      <w:pPr>
        <w:jc w:val="both"/>
        <w:rPr>
          <w:color w:val="000000"/>
          <w:lang w:val="en-US"/>
        </w:rPr>
      </w:pPr>
      <w:r w:rsidRPr="006032CD">
        <w:rPr>
          <w:color w:val="000000"/>
          <w:lang w:val="en-US"/>
        </w:rPr>
        <w:t>The main blocks of the process of implementing the strategy. Interconnection of target programs, projects and technology platforms in planning. The concept of the basic elements and functions of a strategic management system. Quantitative restrictions when choosing a strategic scenario. Hierarchical model for choosing a possible strategic scenario. Model for choosing the optimal strategy. Conceptual model of tactics optimization. Terms of use of the tactical scenario. Model for choosing the best policy in the region. 10 rules of the strategy used in the US Air Force (Dr. William A. Cohen's approach). The Six Sigma concept is the strategic approach of General Electric. 15 rules of strategic thinking. Making a strategic decision by the method of Descartes. The system of implementation, monitoring and evaluation of social and economic effectiveness of the strategy. Implementation of an agent-based model in the strategy implementation monitoring system.</w:t>
      </w:r>
    </w:p>
    <w:p w14:paraId="5C26EBC2" w14:textId="77777777" w:rsidR="006032CD" w:rsidRPr="006032CD" w:rsidRDefault="006032CD" w:rsidP="006032CD">
      <w:pPr>
        <w:jc w:val="both"/>
        <w:rPr>
          <w:color w:val="000000"/>
          <w:lang w:val="en-US"/>
        </w:rPr>
      </w:pPr>
    </w:p>
    <w:p w14:paraId="5C2F4FBC" w14:textId="77777777" w:rsidR="006032CD" w:rsidRPr="00601284" w:rsidRDefault="006032CD" w:rsidP="006032CD">
      <w:pPr>
        <w:jc w:val="both"/>
        <w:rPr>
          <w:color w:val="000000"/>
          <w:lang w:val="en-US"/>
        </w:rPr>
      </w:pPr>
      <w:r>
        <w:rPr>
          <w:color w:val="000000"/>
          <w:u w:val="single"/>
          <w:lang w:val="en-US"/>
        </w:rPr>
        <w:t>Topic</w:t>
      </w:r>
      <w:r w:rsidR="00D62A23" w:rsidRPr="00601284">
        <w:rPr>
          <w:color w:val="000000"/>
          <w:u w:val="single"/>
          <w:lang w:val="en-US"/>
        </w:rPr>
        <w:t xml:space="preserve"> 7.</w:t>
      </w:r>
      <w:r w:rsidR="00D62A23" w:rsidRPr="00601284">
        <w:rPr>
          <w:color w:val="000000"/>
          <w:lang w:val="en-US"/>
        </w:rPr>
        <w:t xml:space="preserve"> </w:t>
      </w:r>
      <w:r w:rsidRPr="00601284">
        <w:rPr>
          <w:color w:val="000000"/>
          <w:lang w:val="en-US"/>
        </w:rPr>
        <w:t>Global Emerging Market Concept</w:t>
      </w:r>
    </w:p>
    <w:p w14:paraId="1E12CC78" w14:textId="77777777" w:rsidR="00D62A23" w:rsidRPr="006032CD" w:rsidRDefault="006032CD" w:rsidP="006032CD">
      <w:pPr>
        <w:jc w:val="both"/>
        <w:rPr>
          <w:rFonts w:ascii="Cambria" w:hAnsi="Cambria" w:cs="Cambria"/>
          <w:lang w:val="en-US"/>
        </w:rPr>
      </w:pPr>
      <w:r w:rsidRPr="006032CD">
        <w:rPr>
          <w:color w:val="000000"/>
          <w:lang w:val="en-US"/>
        </w:rPr>
        <w:t>Assessment of existing classifications of countries and development of their own strategic approaches to the country classification of global business space Strategic classification of countries in the global business space</w:t>
      </w:r>
    </w:p>
    <w:p w14:paraId="523AE405" w14:textId="77777777" w:rsidR="00D62A23" w:rsidRPr="006032CD" w:rsidRDefault="00D62A23" w:rsidP="00D62A23">
      <w:pPr>
        <w:jc w:val="both"/>
        <w:rPr>
          <w:rFonts w:ascii="Cambria" w:hAnsi="Cambria" w:cs="Cambria"/>
          <w:lang w:val="en-US"/>
        </w:rPr>
      </w:pPr>
    </w:p>
    <w:p w14:paraId="384A7825" w14:textId="77777777" w:rsidR="00D62A23" w:rsidRPr="006032CD" w:rsidRDefault="00D62A23" w:rsidP="00D62A23">
      <w:pPr>
        <w:jc w:val="both"/>
        <w:rPr>
          <w:rFonts w:ascii="Cambria" w:hAnsi="Cambria" w:cs="Cambria"/>
          <w:lang w:val="en-US"/>
        </w:rPr>
      </w:pPr>
    </w:p>
    <w:p w14:paraId="1BF0059A" w14:textId="77777777" w:rsidR="00B07559" w:rsidRPr="006032CD" w:rsidRDefault="00A22725" w:rsidP="00D62A23">
      <w:pPr>
        <w:jc w:val="both"/>
        <w:rPr>
          <w:rFonts w:ascii="Cambria" w:hAnsi="Cambria" w:cs="Cambria"/>
          <w:strike/>
          <w:color w:val="FF0000"/>
          <w:lang w:val="en-US"/>
        </w:rPr>
      </w:pPr>
      <w:r w:rsidRPr="006032CD">
        <w:rPr>
          <w:rFonts w:ascii="Cambria" w:hAnsi="Cambria" w:cs="Cambria"/>
          <w:lang w:val="en-US"/>
        </w:rPr>
        <w:t>6</w:t>
      </w:r>
      <w:r w:rsidR="00B07559" w:rsidRPr="006032CD">
        <w:rPr>
          <w:rFonts w:ascii="Cambria" w:hAnsi="Cambria" w:cs="Cambria"/>
          <w:lang w:val="en-US"/>
        </w:rPr>
        <w:t>. </w:t>
      </w:r>
      <w:r w:rsidR="006032CD" w:rsidRPr="006032CD">
        <w:rPr>
          <w:rFonts w:ascii="Cambria" w:hAnsi="Cambria" w:cs="Cambria"/>
          <w:lang w:val="en-US"/>
        </w:rPr>
        <w:t>Fund of assessment tools (F</w:t>
      </w:r>
      <w:r w:rsidR="006032CD">
        <w:rPr>
          <w:rFonts w:ascii="Cambria" w:hAnsi="Cambria" w:cs="Cambria"/>
          <w:lang w:val="en-US"/>
        </w:rPr>
        <w:t>AT</w:t>
      </w:r>
      <w:r w:rsidR="006032CD" w:rsidRPr="006032CD">
        <w:rPr>
          <w:rFonts w:ascii="Cambria" w:hAnsi="Cambria" w:cs="Cambria"/>
          <w:lang w:val="en-US"/>
        </w:rPr>
        <w:t>, assessment and methodological materials) for assessing the results of training in the discipline</w:t>
      </w:r>
      <w:r w:rsidRPr="006032CD">
        <w:rPr>
          <w:rFonts w:ascii="Cambria" w:hAnsi="Cambria" w:cs="Cambria"/>
          <w:lang w:val="en-US"/>
        </w:rPr>
        <w:t>.</w:t>
      </w:r>
    </w:p>
    <w:p w14:paraId="62139679" w14:textId="77777777" w:rsidR="00DB4546" w:rsidRPr="006032CD" w:rsidRDefault="00DB4546" w:rsidP="0013520B">
      <w:pPr>
        <w:jc w:val="both"/>
        <w:rPr>
          <w:rFonts w:ascii="Cambria" w:hAnsi="Cambria" w:cs="Cambria"/>
          <w:lang w:val="en-US"/>
        </w:rPr>
      </w:pPr>
    </w:p>
    <w:p w14:paraId="24807C45" w14:textId="77777777" w:rsidR="000048EA" w:rsidRPr="006032CD" w:rsidRDefault="00A22725" w:rsidP="006032CD">
      <w:pPr>
        <w:spacing w:after="240"/>
        <w:jc w:val="both"/>
        <w:rPr>
          <w:color w:val="000000"/>
          <w:lang w:val="en-US"/>
        </w:rPr>
      </w:pPr>
      <w:r w:rsidRPr="006032CD">
        <w:rPr>
          <w:rFonts w:ascii="Cambria" w:hAnsi="Cambria" w:cs="Cambria"/>
          <w:lang w:val="en-US"/>
        </w:rPr>
        <w:t>6</w:t>
      </w:r>
      <w:r w:rsidR="00E77053" w:rsidRPr="006032CD">
        <w:rPr>
          <w:rFonts w:ascii="Cambria" w:hAnsi="Cambria" w:cs="Cambria"/>
          <w:lang w:val="en-US"/>
        </w:rPr>
        <w:t>.1</w:t>
      </w:r>
      <w:r w:rsidR="002B3C12" w:rsidRPr="006032CD">
        <w:rPr>
          <w:rFonts w:ascii="Cambria" w:hAnsi="Cambria" w:cs="Cambria"/>
          <w:lang w:val="en-US"/>
        </w:rPr>
        <w:t>. </w:t>
      </w:r>
      <w:r w:rsidR="006032CD" w:rsidRPr="006032CD">
        <w:rPr>
          <w:rFonts w:ascii="Cambria" w:hAnsi="Cambria" w:cs="Cambria"/>
          <w:lang w:val="en-US"/>
        </w:rPr>
        <w:t>Typical control tasks or other materials for conducting current performance monitoring, criteria and grading scales (in the absence of approved relevant local regulations at the faculty)</w:t>
      </w:r>
      <w:r w:rsidR="000048EA" w:rsidRPr="006032CD">
        <w:rPr>
          <w:color w:val="000000"/>
          <w:lang w:val="en-US"/>
        </w:rPr>
        <w:t xml:space="preserve">- </w:t>
      </w:r>
      <w:r w:rsidR="000048EA" w:rsidRPr="000048EA">
        <w:rPr>
          <w:color w:val="000000"/>
        </w:rPr>
        <w:t>демонстрирование</w:t>
      </w:r>
      <w:r w:rsidR="000048EA" w:rsidRPr="006032CD">
        <w:rPr>
          <w:color w:val="000000"/>
          <w:lang w:val="en-US"/>
        </w:rPr>
        <w:t xml:space="preserve"> </w:t>
      </w:r>
      <w:r w:rsidR="000048EA" w:rsidRPr="000048EA">
        <w:rPr>
          <w:color w:val="000000"/>
        </w:rPr>
        <w:t>активности</w:t>
      </w:r>
      <w:r w:rsidR="000048EA" w:rsidRPr="006032CD">
        <w:rPr>
          <w:color w:val="000000"/>
          <w:lang w:val="en-US"/>
        </w:rPr>
        <w:t xml:space="preserve"> </w:t>
      </w:r>
      <w:r w:rsidR="000048EA" w:rsidRPr="000048EA">
        <w:rPr>
          <w:color w:val="000000"/>
        </w:rPr>
        <w:t>во</w:t>
      </w:r>
      <w:r w:rsidR="000048EA" w:rsidRPr="006032CD">
        <w:rPr>
          <w:color w:val="000000"/>
          <w:lang w:val="en-US"/>
        </w:rPr>
        <w:t xml:space="preserve"> </w:t>
      </w:r>
      <w:r w:rsidR="000048EA" w:rsidRPr="000048EA">
        <w:rPr>
          <w:color w:val="000000"/>
        </w:rPr>
        <w:t>время</w:t>
      </w:r>
      <w:r w:rsidR="000048EA" w:rsidRPr="006032CD">
        <w:rPr>
          <w:color w:val="000000"/>
          <w:lang w:val="en-US"/>
        </w:rPr>
        <w:t xml:space="preserve"> </w:t>
      </w:r>
      <w:r w:rsidR="000048EA" w:rsidRPr="000048EA">
        <w:rPr>
          <w:color w:val="000000"/>
        </w:rPr>
        <w:t>обсуждения</w:t>
      </w:r>
      <w:r w:rsidR="000048EA" w:rsidRPr="006032CD">
        <w:rPr>
          <w:color w:val="000000"/>
          <w:lang w:val="en-US"/>
        </w:rPr>
        <w:t xml:space="preserve"> </w:t>
      </w:r>
      <w:r w:rsidR="000048EA" w:rsidRPr="000048EA">
        <w:rPr>
          <w:color w:val="000000"/>
        </w:rPr>
        <w:t>материалов</w:t>
      </w:r>
      <w:r w:rsidR="000048EA" w:rsidRPr="006032CD">
        <w:rPr>
          <w:color w:val="000000"/>
          <w:lang w:val="en-US"/>
        </w:rPr>
        <w:t xml:space="preserve"> </w:t>
      </w:r>
      <w:r w:rsidR="000048EA" w:rsidRPr="000048EA">
        <w:rPr>
          <w:color w:val="000000"/>
        </w:rPr>
        <w:t>в</w:t>
      </w:r>
      <w:r w:rsidR="000048EA" w:rsidRPr="006032CD">
        <w:rPr>
          <w:color w:val="000000"/>
          <w:lang w:val="en-US"/>
        </w:rPr>
        <w:t xml:space="preserve"> </w:t>
      </w:r>
      <w:r w:rsidR="000048EA" w:rsidRPr="000048EA">
        <w:rPr>
          <w:color w:val="000000"/>
        </w:rPr>
        <w:t>классе</w:t>
      </w:r>
      <w:r w:rsidR="000048EA" w:rsidRPr="006032CD">
        <w:rPr>
          <w:color w:val="000000"/>
          <w:lang w:val="en-US"/>
        </w:rPr>
        <w:t xml:space="preserve"> (</w:t>
      </w:r>
      <w:r w:rsidR="000048EA" w:rsidRPr="000048EA">
        <w:rPr>
          <w:color w:val="000000"/>
        </w:rPr>
        <w:t>вопросы</w:t>
      </w:r>
      <w:r w:rsidR="000048EA" w:rsidRPr="006032CD">
        <w:rPr>
          <w:color w:val="000000"/>
          <w:lang w:val="en-US"/>
        </w:rPr>
        <w:t xml:space="preserve">, </w:t>
      </w:r>
      <w:r w:rsidR="000048EA" w:rsidRPr="000048EA">
        <w:rPr>
          <w:color w:val="000000"/>
        </w:rPr>
        <w:t>комментарии</w:t>
      </w:r>
      <w:r w:rsidR="000048EA" w:rsidRPr="006032CD">
        <w:rPr>
          <w:color w:val="000000"/>
          <w:lang w:val="en-US"/>
        </w:rPr>
        <w:t xml:space="preserve">, </w:t>
      </w:r>
      <w:r w:rsidR="000048EA" w:rsidRPr="000048EA">
        <w:rPr>
          <w:color w:val="000000"/>
        </w:rPr>
        <w:t>участие</w:t>
      </w:r>
      <w:r w:rsidR="000048EA" w:rsidRPr="006032CD">
        <w:rPr>
          <w:color w:val="000000"/>
          <w:lang w:val="en-US"/>
        </w:rPr>
        <w:t xml:space="preserve"> </w:t>
      </w:r>
      <w:r w:rsidR="000048EA" w:rsidRPr="000048EA">
        <w:rPr>
          <w:color w:val="000000"/>
        </w:rPr>
        <w:t>в</w:t>
      </w:r>
      <w:r w:rsidR="000048EA" w:rsidRPr="006032CD">
        <w:rPr>
          <w:color w:val="000000"/>
          <w:lang w:val="en-US"/>
        </w:rPr>
        <w:t xml:space="preserve"> </w:t>
      </w:r>
      <w:r w:rsidR="000048EA" w:rsidRPr="000048EA">
        <w:rPr>
          <w:color w:val="000000"/>
        </w:rPr>
        <w:t>дискуссиях</w:t>
      </w:r>
      <w:r w:rsidR="000048EA" w:rsidRPr="006032CD">
        <w:rPr>
          <w:color w:val="000000"/>
          <w:lang w:val="en-US"/>
        </w:rPr>
        <w:t>) (30%);</w:t>
      </w:r>
    </w:p>
    <w:p w14:paraId="702C3483" w14:textId="77777777" w:rsidR="006032CD" w:rsidRPr="006032CD" w:rsidRDefault="006032CD" w:rsidP="006032CD">
      <w:pPr>
        <w:ind w:left="709"/>
        <w:rPr>
          <w:color w:val="000000"/>
          <w:lang w:val="en-US"/>
        </w:rPr>
      </w:pPr>
      <w:r w:rsidRPr="006032CD">
        <w:rPr>
          <w:color w:val="000000"/>
          <w:lang w:val="en-US"/>
        </w:rPr>
        <w:t>- quality of homework (10%);</w:t>
      </w:r>
    </w:p>
    <w:p w14:paraId="6AE7706F" w14:textId="77777777" w:rsidR="006032CD" w:rsidRPr="006032CD" w:rsidRDefault="006032CD" w:rsidP="006032CD">
      <w:pPr>
        <w:ind w:left="709"/>
        <w:rPr>
          <w:color w:val="000000"/>
          <w:lang w:val="en-US"/>
        </w:rPr>
      </w:pPr>
      <w:r w:rsidRPr="006032CD">
        <w:rPr>
          <w:color w:val="000000"/>
          <w:lang w:val="en-US"/>
        </w:rPr>
        <w:t>- Presentation of homework in the classroom using presentations (20%);</w:t>
      </w:r>
    </w:p>
    <w:p w14:paraId="4BD1536D" w14:textId="77777777" w:rsidR="000048EA" w:rsidRDefault="006032CD" w:rsidP="006032CD">
      <w:pPr>
        <w:ind w:left="709"/>
        <w:rPr>
          <w:color w:val="000000"/>
          <w:lang w:val="en-US"/>
        </w:rPr>
      </w:pPr>
      <w:r w:rsidRPr="006032CD">
        <w:rPr>
          <w:color w:val="000000"/>
          <w:lang w:val="en-US"/>
        </w:rPr>
        <w:t>- Presentation of term paper in the classroom using presentations (40%).</w:t>
      </w:r>
    </w:p>
    <w:p w14:paraId="387A553D" w14:textId="77777777" w:rsidR="006032CD" w:rsidRPr="006032CD" w:rsidRDefault="006032CD" w:rsidP="006032CD">
      <w:pPr>
        <w:ind w:left="709"/>
        <w:rPr>
          <w:color w:val="000000"/>
          <w:lang w:val="en-US"/>
        </w:rPr>
      </w:pPr>
    </w:p>
    <w:p w14:paraId="4824DA6E" w14:textId="77777777" w:rsidR="000048EA" w:rsidRPr="006032CD" w:rsidRDefault="00A22725" w:rsidP="002B3C12">
      <w:pPr>
        <w:rPr>
          <w:rFonts w:ascii="Cambria" w:hAnsi="Cambria" w:cs="Cambria"/>
          <w:lang w:val="en-US"/>
        </w:rPr>
      </w:pPr>
      <w:r w:rsidRPr="006032CD">
        <w:rPr>
          <w:rFonts w:ascii="Cambria" w:hAnsi="Cambria" w:cs="Cambria"/>
          <w:lang w:val="en-US"/>
        </w:rPr>
        <w:t>6</w:t>
      </w:r>
      <w:r w:rsidR="002B3C12" w:rsidRPr="006032CD">
        <w:rPr>
          <w:rFonts w:ascii="Cambria" w:hAnsi="Cambria" w:cs="Cambria"/>
          <w:lang w:val="en-US"/>
        </w:rPr>
        <w:t>.</w:t>
      </w:r>
      <w:r w:rsidR="00EC40E2" w:rsidRPr="006032CD">
        <w:rPr>
          <w:rFonts w:ascii="Cambria" w:hAnsi="Cambria" w:cs="Cambria"/>
          <w:lang w:val="en-US"/>
        </w:rPr>
        <w:t>2</w:t>
      </w:r>
      <w:r w:rsidR="002B3C12" w:rsidRPr="006032CD">
        <w:rPr>
          <w:rFonts w:ascii="Cambria" w:hAnsi="Cambria" w:cs="Cambria"/>
          <w:lang w:val="en-US"/>
        </w:rPr>
        <w:t>. </w:t>
      </w:r>
      <w:r w:rsidR="006032CD" w:rsidRPr="006032CD">
        <w:rPr>
          <w:rFonts w:ascii="Cambria" w:hAnsi="Cambria" w:cs="Cambria"/>
          <w:lang w:val="en-US"/>
        </w:rPr>
        <w:t>Typical control tasks or other materials for conducting intermediate certification in the discipline, criteria and grading scales (in the absence of approved relevant local regulations at the faculty)</w:t>
      </w:r>
    </w:p>
    <w:p w14:paraId="48DC7C8F" w14:textId="77777777" w:rsidR="006032CD" w:rsidRPr="006032CD" w:rsidRDefault="006032CD" w:rsidP="006032CD">
      <w:pPr>
        <w:rPr>
          <w:rFonts w:ascii="Cambria" w:hAnsi="Cambria"/>
          <w:lang w:val="en-US"/>
        </w:rPr>
      </w:pPr>
      <w:r w:rsidRPr="006032CD">
        <w:rPr>
          <w:rFonts w:ascii="Cambria" w:hAnsi="Cambria"/>
          <w:lang w:val="en-US"/>
        </w:rPr>
        <w:t>1. Characteristics of the strategic way of thinking</w:t>
      </w:r>
    </w:p>
    <w:p w14:paraId="4DA3688B" w14:textId="77777777" w:rsidR="006032CD" w:rsidRPr="006032CD" w:rsidRDefault="006032CD" w:rsidP="006032CD">
      <w:pPr>
        <w:rPr>
          <w:rFonts w:ascii="Cambria" w:hAnsi="Cambria"/>
          <w:lang w:val="en-US"/>
        </w:rPr>
      </w:pPr>
      <w:r w:rsidRPr="006032CD">
        <w:rPr>
          <w:rFonts w:ascii="Cambria" w:hAnsi="Cambria"/>
          <w:lang w:val="en-US"/>
        </w:rPr>
        <w:t>2. Stages of the strategic thinking process</w:t>
      </w:r>
    </w:p>
    <w:p w14:paraId="10EE7A3C" w14:textId="77777777" w:rsidR="006032CD" w:rsidRPr="006032CD" w:rsidRDefault="006032CD" w:rsidP="006032CD">
      <w:pPr>
        <w:rPr>
          <w:rFonts w:ascii="Cambria" w:hAnsi="Cambria"/>
          <w:lang w:val="en-US"/>
        </w:rPr>
      </w:pPr>
      <w:r w:rsidRPr="006032CD">
        <w:rPr>
          <w:rFonts w:ascii="Cambria" w:hAnsi="Cambria"/>
          <w:lang w:val="en-US"/>
        </w:rPr>
        <w:t>3. Symmetric and asymmetric strategic response to competitors</w:t>
      </w:r>
    </w:p>
    <w:p w14:paraId="27D40C31" w14:textId="77777777" w:rsidR="006032CD" w:rsidRPr="006032CD" w:rsidRDefault="006032CD" w:rsidP="006032CD">
      <w:pPr>
        <w:rPr>
          <w:rFonts w:ascii="Cambria" w:hAnsi="Cambria"/>
          <w:lang w:val="en-US"/>
        </w:rPr>
      </w:pPr>
      <w:r w:rsidRPr="006032CD">
        <w:rPr>
          <w:rFonts w:ascii="Cambria" w:hAnsi="Cambria"/>
          <w:lang w:val="en-US"/>
        </w:rPr>
        <w:t>4. The relationship between the development and implementation of the strategy and the optimization of resource factors</w:t>
      </w:r>
    </w:p>
    <w:p w14:paraId="0CE476B7" w14:textId="77777777" w:rsidR="006032CD" w:rsidRPr="006032CD" w:rsidRDefault="006032CD" w:rsidP="006032CD">
      <w:pPr>
        <w:rPr>
          <w:rFonts w:ascii="Cambria" w:hAnsi="Cambria"/>
          <w:lang w:val="en-US"/>
        </w:rPr>
      </w:pPr>
      <w:r w:rsidRPr="006032CD">
        <w:rPr>
          <w:rFonts w:ascii="Cambria" w:hAnsi="Cambria"/>
          <w:lang w:val="en-US"/>
        </w:rPr>
        <w:lastRenderedPageBreak/>
        <w:t>5. The correlation between time and resources in the process of developing and implementing a strategy</w:t>
      </w:r>
    </w:p>
    <w:p w14:paraId="33AB05D3" w14:textId="77777777" w:rsidR="006032CD" w:rsidRPr="006032CD" w:rsidRDefault="006032CD" w:rsidP="006032CD">
      <w:pPr>
        <w:rPr>
          <w:rFonts w:ascii="Cambria" w:hAnsi="Cambria"/>
          <w:lang w:val="en-US"/>
        </w:rPr>
      </w:pPr>
      <w:r w:rsidRPr="006032CD">
        <w:rPr>
          <w:rFonts w:ascii="Cambria" w:hAnsi="Cambria"/>
          <w:lang w:val="en-US"/>
        </w:rPr>
        <w:t>6. Strategy as a system</w:t>
      </w:r>
    </w:p>
    <w:p w14:paraId="430B4419" w14:textId="77777777" w:rsidR="006032CD" w:rsidRPr="006032CD" w:rsidRDefault="006032CD" w:rsidP="006032CD">
      <w:pPr>
        <w:rPr>
          <w:rFonts w:ascii="Cambria" w:hAnsi="Cambria"/>
          <w:lang w:val="en-US"/>
        </w:rPr>
      </w:pPr>
      <w:r w:rsidRPr="006032CD">
        <w:rPr>
          <w:rFonts w:ascii="Cambria" w:hAnsi="Cambria"/>
          <w:lang w:val="en-US"/>
        </w:rPr>
        <w:t>7. The correlation between strategy, tactics and politics</w:t>
      </w:r>
    </w:p>
    <w:p w14:paraId="224041C2" w14:textId="77777777" w:rsidR="006032CD" w:rsidRPr="006032CD" w:rsidRDefault="006032CD" w:rsidP="006032CD">
      <w:pPr>
        <w:rPr>
          <w:rFonts w:ascii="Cambria" w:hAnsi="Cambria"/>
          <w:lang w:val="en-US"/>
        </w:rPr>
      </w:pPr>
      <w:r w:rsidRPr="006032CD">
        <w:rPr>
          <w:rFonts w:ascii="Cambria" w:hAnsi="Cambria"/>
          <w:lang w:val="en-US"/>
        </w:rPr>
        <w:t>8. The main stages of strategy development</w:t>
      </w:r>
    </w:p>
    <w:p w14:paraId="16277EAE" w14:textId="77777777" w:rsidR="006032CD" w:rsidRPr="006032CD" w:rsidRDefault="006032CD" w:rsidP="006032CD">
      <w:pPr>
        <w:rPr>
          <w:rFonts w:ascii="Cambria" w:hAnsi="Cambria"/>
          <w:lang w:val="en-US"/>
        </w:rPr>
      </w:pPr>
      <w:r w:rsidRPr="006032CD">
        <w:rPr>
          <w:rFonts w:ascii="Cambria" w:hAnsi="Cambria"/>
          <w:lang w:val="en-US"/>
        </w:rPr>
        <w:t>9. The relationship between forecasting and strategy development</w:t>
      </w:r>
    </w:p>
    <w:p w14:paraId="04338C77" w14:textId="77777777" w:rsidR="006032CD" w:rsidRPr="006032CD" w:rsidRDefault="006032CD" w:rsidP="006032CD">
      <w:pPr>
        <w:rPr>
          <w:rFonts w:ascii="Cambria" w:hAnsi="Cambria"/>
          <w:lang w:val="en-US"/>
        </w:rPr>
      </w:pPr>
      <w:r w:rsidRPr="006032CD">
        <w:rPr>
          <w:rFonts w:ascii="Cambria" w:hAnsi="Cambria"/>
          <w:lang w:val="en-US"/>
        </w:rPr>
        <w:t>10. What are the differences between the processes of analysis and monitoring of the internal and external environment</w:t>
      </w:r>
    </w:p>
    <w:p w14:paraId="48A06DFF" w14:textId="77777777" w:rsidR="006032CD" w:rsidRPr="006032CD" w:rsidRDefault="006032CD" w:rsidP="006032CD">
      <w:pPr>
        <w:rPr>
          <w:rFonts w:ascii="Cambria" w:hAnsi="Cambria"/>
          <w:lang w:val="en-US"/>
        </w:rPr>
      </w:pPr>
      <w:r w:rsidRPr="006032CD">
        <w:rPr>
          <w:rFonts w:ascii="Cambria" w:hAnsi="Cambria"/>
          <w:lang w:val="en-US"/>
        </w:rPr>
        <w:t>11. SWOT analysis and its improvement in the period of innovative economy</w:t>
      </w:r>
    </w:p>
    <w:p w14:paraId="4DA8B564" w14:textId="77777777" w:rsidR="006032CD" w:rsidRPr="006032CD" w:rsidRDefault="006032CD" w:rsidP="006032CD">
      <w:pPr>
        <w:rPr>
          <w:rFonts w:ascii="Cambria" w:hAnsi="Cambria"/>
          <w:lang w:val="en-US"/>
        </w:rPr>
      </w:pPr>
      <w:r w:rsidRPr="006032CD">
        <w:rPr>
          <w:rFonts w:ascii="Cambria" w:hAnsi="Cambria"/>
          <w:lang w:val="en-US"/>
        </w:rPr>
        <w:t>12. The main elements and stages of strategy formation</w:t>
      </w:r>
    </w:p>
    <w:p w14:paraId="5C438A6E" w14:textId="77777777" w:rsidR="006032CD" w:rsidRPr="006032CD" w:rsidRDefault="006032CD" w:rsidP="006032CD">
      <w:pPr>
        <w:rPr>
          <w:rFonts w:ascii="Cambria" w:hAnsi="Cambria"/>
          <w:lang w:val="en-US"/>
        </w:rPr>
      </w:pPr>
      <w:r w:rsidRPr="006032CD">
        <w:rPr>
          <w:rFonts w:ascii="Cambria" w:hAnsi="Cambria"/>
          <w:lang w:val="en-US"/>
        </w:rPr>
        <w:t>13. The mission and its role in shaping the strategy</w:t>
      </w:r>
    </w:p>
    <w:p w14:paraId="26227448" w14:textId="77777777" w:rsidR="006032CD" w:rsidRPr="006032CD" w:rsidRDefault="006032CD" w:rsidP="006032CD">
      <w:pPr>
        <w:rPr>
          <w:rFonts w:ascii="Cambria" w:hAnsi="Cambria"/>
          <w:lang w:val="en-US"/>
        </w:rPr>
      </w:pPr>
      <w:r w:rsidRPr="006032CD">
        <w:rPr>
          <w:rFonts w:ascii="Cambria" w:hAnsi="Cambria"/>
          <w:lang w:val="en-US"/>
        </w:rPr>
        <w:t>14. Strategic quantitative and qualitative factors limiting the choice of a strategic scenario</w:t>
      </w:r>
    </w:p>
    <w:p w14:paraId="12D3AB3A" w14:textId="77777777" w:rsidR="006032CD" w:rsidRPr="006032CD" w:rsidRDefault="006032CD" w:rsidP="006032CD">
      <w:pPr>
        <w:rPr>
          <w:rFonts w:ascii="Cambria" w:hAnsi="Cambria"/>
          <w:lang w:val="en-US"/>
        </w:rPr>
      </w:pPr>
      <w:r w:rsidRPr="006032CD">
        <w:rPr>
          <w:rFonts w:ascii="Cambria" w:hAnsi="Cambria"/>
          <w:lang w:val="en-US"/>
        </w:rPr>
        <w:t>15. The role of tactics in the implementation of policies and strategies</w:t>
      </w:r>
    </w:p>
    <w:p w14:paraId="5D5C84F8" w14:textId="77777777" w:rsidR="006032CD" w:rsidRPr="006032CD" w:rsidRDefault="006032CD" w:rsidP="006032CD">
      <w:pPr>
        <w:rPr>
          <w:rFonts w:ascii="Cambria" w:hAnsi="Cambria"/>
          <w:lang w:val="en-US"/>
        </w:rPr>
      </w:pPr>
      <w:r w:rsidRPr="006032CD">
        <w:rPr>
          <w:rFonts w:ascii="Cambria" w:hAnsi="Cambria"/>
          <w:lang w:val="en-US"/>
        </w:rPr>
        <w:t>16. Cultural and religious traditions as a strategic factor</w:t>
      </w:r>
    </w:p>
    <w:p w14:paraId="41660113" w14:textId="77777777" w:rsidR="006032CD" w:rsidRPr="006032CD" w:rsidRDefault="006032CD" w:rsidP="006032CD">
      <w:pPr>
        <w:rPr>
          <w:rFonts w:ascii="Cambria" w:hAnsi="Cambria"/>
          <w:lang w:val="en-US"/>
        </w:rPr>
      </w:pPr>
      <w:r w:rsidRPr="006032CD">
        <w:rPr>
          <w:rFonts w:ascii="Cambria" w:hAnsi="Cambria"/>
          <w:lang w:val="en-US"/>
        </w:rPr>
        <w:t>17. The main organizational forms of foreign direct investment</w:t>
      </w:r>
    </w:p>
    <w:p w14:paraId="01440DB9" w14:textId="77777777" w:rsidR="006032CD" w:rsidRPr="006032CD" w:rsidRDefault="006032CD" w:rsidP="006032CD">
      <w:pPr>
        <w:rPr>
          <w:rFonts w:ascii="Cambria" w:hAnsi="Cambria"/>
          <w:lang w:val="en-US"/>
        </w:rPr>
      </w:pPr>
      <w:r w:rsidRPr="006032CD">
        <w:rPr>
          <w:rFonts w:ascii="Cambria" w:hAnsi="Cambria"/>
          <w:lang w:val="en-US"/>
        </w:rPr>
        <w:t>18. The correlation between domestic competition, foreign investment and outsourcing</w:t>
      </w:r>
    </w:p>
    <w:p w14:paraId="2ACF2130" w14:textId="77777777" w:rsidR="006032CD" w:rsidRPr="006032CD" w:rsidRDefault="006032CD" w:rsidP="006032CD">
      <w:pPr>
        <w:rPr>
          <w:rFonts w:ascii="Cambria" w:hAnsi="Cambria"/>
          <w:lang w:val="en-US"/>
        </w:rPr>
      </w:pPr>
      <w:r w:rsidRPr="006032CD">
        <w:rPr>
          <w:rFonts w:ascii="Cambria" w:hAnsi="Cambria"/>
          <w:lang w:val="en-US"/>
        </w:rPr>
        <w:t>19. The main stages of the risk management system</w:t>
      </w:r>
    </w:p>
    <w:p w14:paraId="67390401" w14:textId="77777777" w:rsidR="006032CD" w:rsidRPr="006032CD" w:rsidRDefault="006032CD" w:rsidP="006032CD">
      <w:pPr>
        <w:rPr>
          <w:rFonts w:ascii="Cambria" w:hAnsi="Cambria"/>
          <w:lang w:val="en-US"/>
        </w:rPr>
      </w:pPr>
      <w:r w:rsidRPr="006032CD">
        <w:rPr>
          <w:rFonts w:ascii="Cambria" w:hAnsi="Cambria"/>
          <w:lang w:val="en-US"/>
        </w:rPr>
        <w:t>20. Systemic and non-systemic risks</w:t>
      </w:r>
    </w:p>
    <w:p w14:paraId="115B9057" w14:textId="77777777" w:rsidR="006032CD" w:rsidRPr="006032CD" w:rsidRDefault="006032CD" w:rsidP="006032CD">
      <w:pPr>
        <w:rPr>
          <w:rFonts w:ascii="Cambria" w:hAnsi="Cambria"/>
          <w:lang w:val="en-US"/>
        </w:rPr>
      </w:pPr>
      <w:r w:rsidRPr="006032CD">
        <w:rPr>
          <w:rFonts w:ascii="Cambria" w:hAnsi="Cambria"/>
          <w:lang w:val="en-US"/>
        </w:rPr>
        <w:t>21. The specifics of the emerging market risk system</w:t>
      </w:r>
    </w:p>
    <w:p w14:paraId="00BD200B" w14:textId="77777777" w:rsidR="006032CD" w:rsidRPr="006032CD" w:rsidRDefault="006032CD" w:rsidP="006032CD">
      <w:pPr>
        <w:rPr>
          <w:rFonts w:ascii="Cambria" w:hAnsi="Cambria"/>
          <w:lang w:val="en-US"/>
        </w:rPr>
      </w:pPr>
      <w:r w:rsidRPr="006032CD">
        <w:rPr>
          <w:rFonts w:ascii="Cambria" w:hAnsi="Cambria"/>
          <w:lang w:val="en-US"/>
        </w:rPr>
        <w:t>22. The main integrated indicators of political risks of investments</w:t>
      </w:r>
    </w:p>
    <w:p w14:paraId="7282EF94" w14:textId="77777777" w:rsidR="006032CD" w:rsidRPr="006032CD" w:rsidRDefault="006032CD" w:rsidP="006032CD">
      <w:pPr>
        <w:rPr>
          <w:rFonts w:ascii="Cambria" w:hAnsi="Cambria"/>
          <w:lang w:val="en-US"/>
        </w:rPr>
      </w:pPr>
      <w:r w:rsidRPr="006032CD">
        <w:rPr>
          <w:rFonts w:ascii="Cambria" w:hAnsi="Cambria"/>
          <w:lang w:val="en-US"/>
        </w:rPr>
        <w:t>23. The similarities and differences between the economic and political risks of investment</w:t>
      </w:r>
    </w:p>
    <w:p w14:paraId="242DF9B4" w14:textId="77777777" w:rsidR="006032CD" w:rsidRPr="006032CD" w:rsidRDefault="006032CD" w:rsidP="006032CD">
      <w:pPr>
        <w:rPr>
          <w:rFonts w:ascii="Cambria" w:hAnsi="Cambria"/>
          <w:lang w:val="en-US"/>
        </w:rPr>
      </w:pPr>
      <w:r w:rsidRPr="006032CD">
        <w:rPr>
          <w:rFonts w:ascii="Cambria" w:hAnsi="Cambria"/>
          <w:lang w:val="en-US"/>
        </w:rPr>
        <w:t>24. The main factors of economic risk of investments</w:t>
      </w:r>
    </w:p>
    <w:p w14:paraId="12D133DA" w14:textId="77777777" w:rsidR="006032CD" w:rsidRPr="006032CD" w:rsidRDefault="006032CD" w:rsidP="006032CD">
      <w:pPr>
        <w:rPr>
          <w:rFonts w:ascii="Cambria" w:hAnsi="Cambria"/>
          <w:lang w:val="en-US"/>
        </w:rPr>
      </w:pPr>
      <w:r w:rsidRPr="006032CD">
        <w:rPr>
          <w:rFonts w:ascii="Cambria" w:hAnsi="Cambria"/>
          <w:lang w:val="en-US"/>
        </w:rPr>
        <w:t>25. The relationship of the economic risk of investments and the sectoral structure of the economy of the country that accepts foreign direct investment</w:t>
      </w:r>
    </w:p>
    <w:p w14:paraId="7EBEF447" w14:textId="77777777" w:rsidR="006032CD" w:rsidRPr="006032CD" w:rsidRDefault="006032CD" w:rsidP="006032CD">
      <w:pPr>
        <w:rPr>
          <w:rFonts w:ascii="Cambria" w:hAnsi="Cambria"/>
          <w:lang w:val="en-US"/>
        </w:rPr>
      </w:pPr>
      <w:r w:rsidRPr="006032CD">
        <w:rPr>
          <w:rFonts w:ascii="Cambria" w:hAnsi="Cambria"/>
          <w:lang w:val="en-US"/>
        </w:rPr>
        <w:t>26. How is economic risk related to social infrastructure and the level of education in a country that accepts foreign direct investment?</w:t>
      </w:r>
    </w:p>
    <w:p w14:paraId="7EAE4FEF" w14:textId="77777777" w:rsidR="006032CD" w:rsidRPr="006032CD" w:rsidRDefault="006032CD" w:rsidP="006032CD">
      <w:pPr>
        <w:rPr>
          <w:rFonts w:ascii="Cambria" w:hAnsi="Cambria"/>
          <w:lang w:val="en-US"/>
        </w:rPr>
      </w:pPr>
      <w:r w:rsidRPr="006032CD">
        <w:rPr>
          <w:rFonts w:ascii="Cambria" w:hAnsi="Cambria"/>
          <w:lang w:val="en-US"/>
        </w:rPr>
        <w:t>27. The relationship between operational, financial and product specific risks</w:t>
      </w:r>
    </w:p>
    <w:p w14:paraId="003D85AE" w14:textId="77777777" w:rsidR="006032CD" w:rsidRPr="006032CD" w:rsidRDefault="006032CD" w:rsidP="006032CD">
      <w:pPr>
        <w:rPr>
          <w:rFonts w:ascii="Cambria" w:hAnsi="Cambria"/>
          <w:lang w:val="en-US"/>
        </w:rPr>
      </w:pPr>
      <w:r w:rsidRPr="006032CD">
        <w:rPr>
          <w:rFonts w:ascii="Cambria" w:hAnsi="Cambria"/>
          <w:lang w:val="en-US"/>
        </w:rPr>
        <w:t>28. Key indicators of financial risk</w:t>
      </w:r>
    </w:p>
    <w:p w14:paraId="533E0F72" w14:textId="77777777" w:rsidR="006032CD" w:rsidRPr="006032CD" w:rsidRDefault="006032CD" w:rsidP="006032CD">
      <w:pPr>
        <w:rPr>
          <w:rFonts w:ascii="Cambria" w:hAnsi="Cambria"/>
          <w:lang w:val="en-US"/>
        </w:rPr>
      </w:pPr>
      <w:r w:rsidRPr="006032CD">
        <w:rPr>
          <w:rFonts w:ascii="Cambria" w:hAnsi="Cambria"/>
          <w:lang w:val="en-US"/>
        </w:rPr>
        <w:t>29. Key elements of the business infrastructure of Emerging Markets and its impact on strategic decision-making by foreign investors</w:t>
      </w:r>
    </w:p>
    <w:p w14:paraId="0EE35AD7" w14:textId="77777777" w:rsidR="006032CD" w:rsidRPr="006032CD" w:rsidRDefault="006032CD" w:rsidP="006032CD">
      <w:pPr>
        <w:rPr>
          <w:rFonts w:ascii="Cambria" w:hAnsi="Cambria"/>
          <w:lang w:val="en-US"/>
        </w:rPr>
      </w:pPr>
      <w:r w:rsidRPr="006032CD">
        <w:rPr>
          <w:rFonts w:ascii="Cambria" w:hAnsi="Cambria"/>
          <w:lang w:val="en-US"/>
        </w:rPr>
        <w:t>30. The difference between the international business infrastructure and the stock market infrastructure of an emerging market</w:t>
      </w:r>
    </w:p>
    <w:p w14:paraId="4320A47A" w14:textId="77777777" w:rsidR="006032CD" w:rsidRPr="006032CD" w:rsidRDefault="006032CD" w:rsidP="006032CD">
      <w:pPr>
        <w:rPr>
          <w:rFonts w:ascii="Cambria" w:hAnsi="Cambria"/>
          <w:lang w:val="en-US"/>
        </w:rPr>
      </w:pPr>
      <w:r w:rsidRPr="006032CD">
        <w:rPr>
          <w:rFonts w:ascii="Cambria" w:hAnsi="Cambria"/>
          <w:lang w:val="en-US"/>
        </w:rPr>
        <w:t>31. The effect of changes in money supply and inflation on business risks</w:t>
      </w:r>
    </w:p>
    <w:p w14:paraId="5652A2E7" w14:textId="77777777" w:rsidR="006032CD" w:rsidRPr="006032CD" w:rsidRDefault="006032CD" w:rsidP="006032CD">
      <w:pPr>
        <w:rPr>
          <w:rFonts w:ascii="Cambria" w:hAnsi="Cambria"/>
          <w:lang w:val="en-US"/>
        </w:rPr>
      </w:pPr>
      <w:r w:rsidRPr="006032CD">
        <w:rPr>
          <w:rFonts w:ascii="Cambria" w:hAnsi="Cambria"/>
          <w:lang w:val="en-US"/>
        </w:rPr>
        <w:t>32. BRICS. Relationship between these countries</w:t>
      </w:r>
    </w:p>
    <w:p w14:paraId="3B4055CE" w14:textId="77777777" w:rsidR="006032CD" w:rsidRPr="006032CD" w:rsidRDefault="006032CD" w:rsidP="006032CD">
      <w:pPr>
        <w:rPr>
          <w:rFonts w:ascii="Cambria" w:hAnsi="Cambria"/>
          <w:lang w:val="en-US"/>
        </w:rPr>
      </w:pPr>
      <w:r w:rsidRPr="006032CD">
        <w:rPr>
          <w:rFonts w:ascii="Cambria" w:hAnsi="Cambria"/>
          <w:lang w:val="en-US"/>
        </w:rPr>
        <w:t>33. Features of banking in emerging markets</w:t>
      </w:r>
    </w:p>
    <w:p w14:paraId="2E288A2B" w14:textId="77777777" w:rsidR="006032CD" w:rsidRPr="006032CD" w:rsidRDefault="006032CD" w:rsidP="006032CD">
      <w:pPr>
        <w:rPr>
          <w:rFonts w:ascii="Cambria" w:hAnsi="Cambria"/>
          <w:lang w:val="en-US"/>
        </w:rPr>
      </w:pPr>
      <w:r w:rsidRPr="006032CD">
        <w:rPr>
          <w:rFonts w:ascii="Cambria" w:hAnsi="Cambria"/>
          <w:lang w:val="en-US"/>
        </w:rPr>
        <w:t>34. The formation of the capital market and the level of corruption and economic crime in economically backward countries</w:t>
      </w:r>
    </w:p>
    <w:p w14:paraId="64494E4A" w14:textId="77777777" w:rsidR="006032CD" w:rsidRPr="006032CD" w:rsidRDefault="006032CD" w:rsidP="006032CD">
      <w:pPr>
        <w:rPr>
          <w:rFonts w:ascii="Cambria" w:hAnsi="Cambria"/>
          <w:lang w:val="en-US"/>
        </w:rPr>
      </w:pPr>
      <w:r w:rsidRPr="006032CD">
        <w:rPr>
          <w:rFonts w:ascii="Cambria" w:hAnsi="Cambria"/>
          <w:lang w:val="en-US"/>
        </w:rPr>
        <w:t>35. Relations between global emerging market companies and international stock exchanges</w:t>
      </w:r>
    </w:p>
    <w:p w14:paraId="6B4D4F56" w14:textId="77777777" w:rsidR="006032CD" w:rsidRPr="006032CD" w:rsidRDefault="006032CD" w:rsidP="006032CD">
      <w:pPr>
        <w:rPr>
          <w:rFonts w:ascii="Cambria" w:hAnsi="Cambria"/>
          <w:lang w:val="en-US"/>
        </w:rPr>
      </w:pPr>
      <w:r w:rsidRPr="006032CD">
        <w:rPr>
          <w:rFonts w:ascii="Cambria" w:hAnsi="Cambria"/>
          <w:lang w:val="en-US"/>
        </w:rPr>
        <w:t>36. Technological risk of foreign direct investment</w:t>
      </w:r>
    </w:p>
    <w:p w14:paraId="0FE98A02" w14:textId="77777777" w:rsidR="006032CD" w:rsidRPr="006032CD" w:rsidRDefault="006032CD" w:rsidP="006032CD">
      <w:pPr>
        <w:rPr>
          <w:rFonts w:ascii="Cambria" w:hAnsi="Cambria"/>
          <w:lang w:val="en-US"/>
        </w:rPr>
      </w:pPr>
      <w:r w:rsidRPr="006032CD">
        <w:rPr>
          <w:rFonts w:ascii="Cambria" w:hAnsi="Cambria"/>
          <w:lang w:val="en-US"/>
        </w:rPr>
        <w:t>37. Dynamics and economic role of foreign direct investment of a global emerging market in the economies of developed countries</w:t>
      </w:r>
    </w:p>
    <w:p w14:paraId="0D603AA2" w14:textId="77777777" w:rsidR="002B3C12" w:rsidRDefault="006032CD" w:rsidP="006032CD">
      <w:pPr>
        <w:rPr>
          <w:rFonts w:ascii="Cambria" w:hAnsi="Cambria"/>
          <w:lang w:val="en-US"/>
        </w:rPr>
      </w:pPr>
      <w:r w:rsidRPr="006032CD">
        <w:rPr>
          <w:rFonts w:ascii="Cambria" w:hAnsi="Cambria"/>
          <w:lang w:val="en-US"/>
        </w:rPr>
        <w:t>38. Reasons for the outflow of FDI from the global emerging market into the economies of developed countries.</w:t>
      </w:r>
    </w:p>
    <w:p w14:paraId="3FB60C67" w14:textId="77777777" w:rsidR="006032CD" w:rsidRPr="006032CD" w:rsidRDefault="006032CD" w:rsidP="006032CD">
      <w:pPr>
        <w:rPr>
          <w:rFonts w:ascii="Cambria" w:hAnsi="Cambria" w:cs="Cambria"/>
          <w:lang w:val="en-US"/>
        </w:rPr>
      </w:pPr>
    </w:p>
    <w:p w14:paraId="4606A40F" w14:textId="77777777" w:rsidR="00A22725" w:rsidRPr="006032CD" w:rsidRDefault="00A22725" w:rsidP="00A22725">
      <w:pPr>
        <w:rPr>
          <w:lang w:val="en-US"/>
        </w:rPr>
      </w:pPr>
      <w:r w:rsidRPr="006032CD">
        <w:rPr>
          <w:lang w:val="en-US"/>
        </w:rPr>
        <w:t>7</w:t>
      </w:r>
      <w:r w:rsidR="00B07559" w:rsidRPr="006032CD">
        <w:rPr>
          <w:lang w:val="en-US"/>
        </w:rPr>
        <w:t>. </w:t>
      </w:r>
      <w:r w:rsidR="006032CD" w:rsidRPr="006032CD">
        <w:rPr>
          <w:lang w:val="en-US"/>
        </w:rPr>
        <w:t>Resource provision</w:t>
      </w:r>
      <w:r w:rsidR="00B07559" w:rsidRPr="006032CD">
        <w:rPr>
          <w:lang w:val="en-US"/>
        </w:rPr>
        <w:t>:</w:t>
      </w:r>
    </w:p>
    <w:p w14:paraId="07D0A8B9" w14:textId="77777777" w:rsidR="00B07559" w:rsidRPr="006032CD" w:rsidRDefault="00A22725" w:rsidP="00A22725">
      <w:pPr>
        <w:rPr>
          <w:lang w:val="en-US"/>
        </w:rPr>
      </w:pPr>
      <w:r w:rsidRPr="006032CD">
        <w:rPr>
          <w:lang w:val="en-US"/>
        </w:rPr>
        <w:t xml:space="preserve">7.1. </w:t>
      </w:r>
      <w:r w:rsidR="006032CD" w:rsidRPr="006032CD">
        <w:rPr>
          <w:lang w:val="en-US"/>
        </w:rPr>
        <w:t>List of basic and additional literature</w:t>
      </w:r>
    </w:p>
    <w:p w14:paraId="6AE56971" w14:textId="77777777" w:rsidR="000048EA" w:rsidRDefault="005E4A1D" w:rsidP="00A22725">
      <w:pPr>
        <w:rPr>
          <w:lang w:val="en-US"/>
        </w:rPr>
      </w:pPr>
      <w:r>
        <w:rPr>
          <w:lang w:val="en-US"/>
        </w:rPr>
        <w:t>Basic</w:t>
      </w:r>
      <w:r w:rsidRPr="005E4A1D">
        <w:t xml:space="preserve"> literature</w:t>
      </w:r>
      <w:r w:rsidR="000048EA">
        <w:rPr>
          <w:lang w:val="en-US"/>
        </w:rPr>
        <w:t>:</w:t>
      </w:r>
    </w:p>
    <w:p w14:paraId="7E0B02A4" w14:textId="77777777" w:rsidR="002130E0" w:rsidRPr="002130E0" w:rsidRDefault="002130E0" w:rsidP="00FB250A">
      <w:pPr>
        <w:pStyle w:val="af0"/>
        <w:numPr>
          <w:ilvl w:val="0"/>
          <w:numId w:val="13"/>
        </w:numPr>
        <w:contextualSpacing/>
        <w:jc w:val="left"/>
        <w:rPr>
          <w:rFonts w:ascii="Cambria" w:eastAsia="Calibri" w:hAnsi="Cambria"/>
          <w:bCs/>
          <w:iCs/>
          <w:sz w:val="24"/>
          <w:szCs w:val="28"/>
        </w:rPr>
      </w:pPr>
      <w:r w:rsidRPr="002130E0">
        <w:rPr>
          <w:rFonts w:ascii="Cambria" w:eastAsia="Calibri" w:hAnsi="Cambria"/>
          <w:bCs/>
          <w:i/>
          <w:sz w:val="24"/>
          <w:szCs w:val="28"/>
        </w:rPr>
        <w:t>Квинт В. Л.</w:t>
      </w:r>
      <w:r w:rsidRPr="002130E0">
        <w:rPr>
          <w:rFonts w:ascii="Cambria" w:eastAsia="Calibri" w:hAnsi="Cambria"/>
          <w:bCs/>
          <w:iCs/>
          <w:sz w:val="24"/>
          <w:szCs w:val="28"/>
        </w:rPr>
        <w:t> Концепция стратегирования. — Кемеровский государственный университет Кемерово, 2020. — 170 с.</w:t>
      </w:r>
    </w:p>
    <w:p w14:paraId="077151AE" w14:textId="77777777" w:rsidR="00FB250A" w:rsidRPr="00FB250A" w:rsidRDefault="00FB250A" w:rsidP="00FB250A">
      <w:pPr>
        <w:pStyle w:val="af0"/>
        <w:numPr>
          <w:ilvl w:val="0"/>
          <w:numId w:val="13"/>
        </w:numPr>
        <w:contextualSpacing/>
        <w:jc w:val="left"/>
        <w:rPr>
          <w:rFonts w:ascii="Cambria" w:eastAsia="Calibri" w:hAnsi="Cambria"/>
          <w:bCs/>
          <w:sz w:val="24"/>
          <w:szCs w:val="28"/>
        </w:rPr>
      </w:pPr>
      <w:r w:rsidRPr="00FB250A">
        <w:rPr>
          <w:rFonts w:ascii="Cambria" w:eastAsia="Calibri" w:hAnsi="Cambria"/>
          <w:bCs/>
          <w:iCs/>
          <w:sz w:val="24"/>
          <w:szCs w:val="28"/>
        </w:rPr>
        <w:t>Квинт В. Л.</w:t>
      </w:r>
      <w:r w:rsidRPr="00FB250A">
        <w:rPr>
          <w:rFonts w:ascii="Cambria" w:eastAsia="Calibri" w:hAnsi="Cambria"/>
          <w:bCs/>
          <w:sz w:val="24"/>
          <w:szCs w:val="28"/>
        </w:rPr>
        <w:t xml:space="preserve"> Концепция стратегирования. — СЗИУ РАНХиГС Санкт-Петербург, 2020. — 164 с. Том 2</w:t>
      </w:r>
    </w:p>
    <w:p w14:paraId="21573CAE" w14:textId="77777777" w:rsidR="00FB250A" w:rsidRDefault="00FB250A" w:rsidP="00FB250A">
      <w:pPr>
        <w:pStyle w:val="af0"/>
        <w:numPr>
          <w:ilvl w:val="0"/>
          <w:numId w:val="13"/>
        </w:numPr>
        <w:contextualSpacing/>
        <w:jc w:val="left"/>
        <w:rPr>
          <w:rFonts w:ascii="Cambria" w:eastAsia="Calibri" w:hAnsi="Cambria"/>
          <w:bCs/>
          <w:sz w:val="24"/>
          <w:szCs w:val="28"/>
        </w:rPr>
      </w:pPr>
      <w:r w:rsidRPr="00FB250A">
        <w:rPr>
          <w:rFonts w:ascii="Cambria" w:eastAsia="Calibri" w:hAnsi="Cambria"/>
          <w:bCs/>
          <w:iCs/>
          <w:sz w:val="24"/>
          <w:szCs w:val="28"/>
        </w:rPr>
        <w:t>Квинт В. Л.</w:t>
      </w:r>
      <w:r w:rsidRPr="00FB250A">
        <w:rPr>
          <w:rFonts w:ascii="Cambria" w:eastAsia="Calibri" w:hAnsi="Cambria"/>
          <w:bCs/>
          <w:sz w:val="24"/>
          <w:szCs w:val="28"/>
        </w:rPr>
        <w:t xml:space="preserve"> Концепция стратегирования. — СЗИУ РАНХиГС Санкт-Петербург, 2019. — 132 с. Том I </w:t>
      </w:r>
    </w:p>
    <w:p w14:paraId="2ABFA918" w14:textId="77777777" w:rsidR="00A73D90" w:rsidRPr="00A73D90" w:rsidRDefault="00A73D90" w:rsidP="00A73D90">
      <w:pPr>
        <w:pStyle w:val="af0"/>
        <w:numPr>
          <w:ilvl w:val="0"/>
          <w:numId w:val="13"/>
        </w:numPr>
        <w:rPr>
          <w:rFonts w:ascii="Cambria" w:eastAsia="Calibri" w:hAnsi="Cambria"/>
          <w:bCs/>
          <w:sz w:val="24"/>
          <w:szCs w:val="28"/>
        </w:rPr>
      </w:pPr>
      <w:r w:rsidRPr="00A73D90">
        <w:rPr>
          <w:rFonts w:ascii="Cambria" w:eastAsia="Calibri" w:hAnsi="Cambria"/>
          <w:bCs/>
          <w:sz w:val="24"/>
          <w:szCs w:val="28"/>
        </w:rPr>
        <w:t>Квинт В.Л. Стратегия есть философия успеха //Научная Россия. - 25 октября 2019 г.  - https://scientificrussia.ru/articles/nauka-strategiya</w:t>
      </w:r>
    </w:p>
    <w:p w14:paraId="15C6B4F2" w14:textId="77777777" w:rsidR="00FB250A" w:rsidRPr="00FB250A" w:rsidRDefault="00FB250A" w:rsidP="00FB250A">
      <w:pPr>
        <w:pStyle w:val="af0"/>
        <w:numPr>
          <w:ilvl w:val="0"/>
          <w:numId w:val="13"/>
        </w:numPr>
        <w:contextualSpacing/>
        <w:jc w:val="left"/>
        <w:rPr>
          <w:rFonts w:ascii="Cambria" w:eastAsia="Calibri" w:hAnsi="Cambria"/>
          <w:bCs/>
          <w:sz w:val="24"/>
          <w:szCs w:val="28"/>
        </w:rPr>
      </w:pPr>
      <w:r w:rsidRPr="00FB250A">
        <w:rPr>
          <w:rFonts w:ascii="Cambria" w:eastAsia="Calibri" w:hAnsi="Cambria"/>
          <w:bCs/>
          <w:sz w:val="24"/>
          <w:szCs w:val="28"/>
        </w:rPr>
        <w:t>Квинт В. Л. К истокам теории стратегии: 200 - летие издания теоретической работы генерала Жомини Серия: Б-ка стратега Издательство: ИПЦ СЗИУ, 2017 г.</w:t>
      </w:r>
    </w:p>
    <w:p w14:paraId="03185660" w14:textId="77777777" w:rsidR="00FB250A" w:rsidRPr="00FB250A" w:rsidRDefault="00FB250A" w:rsidP="00FB250A">
      <w:pPr>
        <w:pStyle w:val="af0"/>
        <w:numPr>
          <w:ilvl w:val="0"/>
          <w:numId w:val="13"/>
        </w:numPr>
        <w:contextualSpacing/>
        <w:jc w:val="left"/>
        <w:rPr>
          <w:rFonts w:ascii="Cambria" w:eastAsia="Calibri" w:hAnsi="Cambria"/>
          <w:bCs/>
          <w:sz w:val="24"/>
          <w:szCs w:val="28"/>
          <w:lang w:val="en-US"/>
        </w:rPr>
      </w:pPr>
      <w:r w:rsidRPr="00FB250A">
        <w:rPr>
          <w:rFonts w:ascii="Cambria" w:eastAsia="Calibri" w:hAnsi="Cambria"/>
          <w:bCs/>
          <w:sz w:val="24"/>
          <w:szCs w:val="28"/>
          <w:lang w:val="en-US"/>
        </w:rPr>
        <w:t>Kvint V. Strategy for the Global Market: Theory and Practical Applications. – Routledge, 2015. P</w:t>
      </w:r>
    </w:p>
    <w:p w14:paraId="57B645AA" w14:textId="77777777" w:rsidR="00FB250A" w:rsidRPr="00FB250A" w:rsidRDefault="00FB250A" w:rsidP="00FB250A">
      <w:pPr>
        <w:pStyle w:val="af0"/>
        <w:numPr>
          <w:ilvl w:val="0"/>
          <w:numId w:val="13"/>
        </w:numPr>
        <w:contextualSpacing/>
        <w:jc w:val="left"/>
        <w:rPr>
          <w:rFonts w:ascii="Cambria" w:eastAsia="Calibri" w:hAnsi="Cambria"/>
          <w:bCs/>
          <w:sz w:val="24"/>
          <w:szCs w:val="28"/>
        </w:rPr>
      </w:pPr>
      <w:r w:rsidRPr="00FB250A">
        <w:rPr>
          <w:rFonts w:ascii="Cambria" w:eastAsia="Calibri" w:hAnsi="Cambria"/>
          <w:bCs/>
          <w:sz w:val="24"/>
          <w:szCs w:val="28"/>
        </w:rPr>
        <w:t>Квинт В. Стратегическое управление и экономика на глобальном формирующемся рынке. — Бюджет Москва, 2012. — С. 381</w:t>
      </w:r>
    </w:p>
    <w:p w14:paraId="069B6BB9" w14:textId="77777777" w:rsidR="00FB250A" w:rsidRPr="00FB250A" w:rsidRDefault="00FB250A" w:rsidP="002130E0">
      <w:pPr>
        <w:numPr>
          <w:ilvl w:val="0"/>
          <w:numId w:val="13"/>
        </w:numPr>
        <w:tabs>
          <w:tab w:val="left" w:pos="1134"/>
        </w:tabs>
        <w:jc w:val="both"/>
        <w:rPr>
          <w:rFonts w:ascii="Cambria" w:hAnsi="Cambria"/>
          <w:lang w:val="en-US"/>
        </w:rPr>
      </w:pPr>
      <w:r w:rsidRPr="00FB250A">
        <w:rPr>
          <w:rFonts w:ascii="Cambria" w:hAnsi="Cambria"/>
          <w:lang w:val="en-US"/>
        </w:rPr>
        <w:t>The Global Emerging Market: Strategic Management and Economics. – New-York and London: Routledge, 2009. - pp.488 (</w:t>
      </w:r>
      <w:r w:rsidRPr="00FB250A">
        <w:rPr>
          <w:rFonts w:ascii="Cambria" w:hAnsi="Cambria"/>
        </w:rPr>
        <w:t>Квинт</w:t>
      </w:r>
      <w:r w:rsidRPr="00FB250A">
        <w:rPr>
          <w:rFonts w:ascii="Cambria" w:hAnsi="Cambria"/>
          <w:lang w:val="en-US"/>
        </w:rPr>
        <w:t xml:space="preserve"> </w:t>
      </w:r>
      <w:r w:rsidRPr="00FB250A">
        <w:rPr>
          <w:rFonts w:ascii="Cambria" w:hAnsi="Cambria"/>
        </w:rPr>
        <w:t>ГФР</w:t>
      </w:r>
      <w:r w:rsidRPr="00FB250A">
        <w:rPr>
          <w:rFonts w:ascii="Cambria" w:hAnsi="Cambria"/>
          <w:lang w:val="en-US"/>
        </w:rPr>
        <w:t xml:space="preserve">: </w:t>
      </w:r>
      <w:r w:rsidRPr="00FB250A">
        <w:rPr>
          <w:rFonts w:ascii="Cambria" w:hAnsi="Cambria"/>
        </w:rPr>
        <w:t>СУ</w:t>
      </w:r>
      <w:r w:rsidRPr="00FB250A">
        <w:rPr>
          <w:rFonts w:ascii="Cambria" w:hAnsi="Cambria"/>
          <w:lang w:val="en-US"/>
        </w:rPr>
        <w:t xml:space="preserve"> </w:t>
      </w:r>
      <w:r w:rsidRPr="00FB250A">
        <w:rPr>
          <w:rFonts w:ascii="Cambria" w:hAnsi="Cambria"/>
        </w:rPr>
        <w:t>и</w:t>
      </w:r>
      <w:r w:rsidRPr="00FB250A">
        <w:rPr>
          <w:rFonts w:ascii="Cambria" w:hAnsi="Cambria"/>
          <w:lang w:val="en-US"/>
        </w:rPr>
        <w:t xml:space="preserve"> </w:t>
      </w:r>
      <w:r w:rsidRPr="00FB250A">
        <w:rPr>
          <w:rFonts w:ascii="Cambria" w:hAnsi="Cambria"/>
        </w:rPr>
        <w:t>Э</w:t>
      </w:r>
      <w:r w:rsidRPr="00FB250A">
        <w:rPr>
          <w:rFonts w:ascii="Cambria" w:hAnsi="Cambria"/>
          <w:lang w:val="en-US"/>
        </w:rPr>
        <w:t xml:space="preserve">) </w:t>
      </w:r>
      <w:hyperlink r:id="rId12" w:history="1">
        <w:r w:rsidRPr="00FB250A">
          <w:rPr>
            <w:rStyle w:val="a5"/>
            <w:rFonts w:ascii="Cambria" w:hAnsi="Cambria"/>
            <w:lang w:val="en-US"/>
          </w:rPr>
          <w:t>www.routledge.com</w:t>
        </w:r>
      </w:hyperlink>
      <w:r w:rsidRPr="00FB250A">
        <w:rPr>
          <w:rFonts w:ascii="Cambria" w:hAnsi="Cambria"/>
          <w:lang w:val="en-US"/>
        </w:rPr>
        <w:t xml:space="preserve"> (use 20% code BUS73825)</w:t>
      </w:r>
    </w:p>
    <w:p w14:paraId="13803DF9" w14:textId="77777777" w:rsidR="000048EA" w:rsidRPr="00FB250A" w:rsidRDefault="000048EA" w:rsidP="00A22725">
      <w:pPr>
        <w:rPr>
          <w:lang w:val="en-US"/>
        </w:rPr>
      </w:pPr>
    </w:p>
    <w:p w14:paraId="39D641EA" w14:textId="77777777" w:rsidR="00FB250A" w:rsidRDefault="00FB250A" w:rsidP="00A22725">
      <w:pPr>
        <w:rPr>
          <w:lang w:val="en-US"/>
        </w:rPr>
      </w:pPr>
      <w:r>
        <w:t>Дополнительная литература</w:t>
      </w:r>
      <w:r>
        <w:rPr>
          <w:lang w:val="en-US"/>
        </w:rPr>
        <w:t>:</w:t>
      </w:r>
    </w:p>
    <w:p w14:paraId="6BAB7A48" w14:textId="77777777" w:rsidR="00FB250A" w:rsidRPr="00FB250A" w:rsidRDefault="00FB250A" w:rsidP="00A22725">
      <w:pPr>
        <w:rPr>
          <w:lang w:val="en-US"/>
        </w:rPr>
      </w:pPr>
    </w:p>
    <w:p w14:paraId="2C7F18EA" w14:textId="77777777" w:rsidR="00FB250A" w:rsidRPr="00FB250A" w:rsidRDefault="00FB250A" w:rsidP="00FB250A">
      <w:pPr>
        <w:pStyle w:val="af0"/>
        <w:numPr>
          <w:ilvl w:val="0"/>
          <w:numId w:val="15"/>
        </w:numPr>
        <w:contextualSpacing/>
        <w:jc w:val="left"/>
        <w:rPr>
          <w:rFonts w:ascii="Cambria" w:eastAsia="Calibri" w:hAnsi="Cambria"/>
          <w:bCs/>
          <w:sz w:val="24"/>
          <w:szCs w:val="28"/>
        </w:rPr>
      </w:pPr>
      <w:r w:rsidRPr="00FB250A">
        <w:rPr>
          <w:rFonts w:ascii="Cambria" w:eastAsia="Calibri" w:hAnsi="Cambria"/>
          <w:bCs/>
          <w:sz w:val="24"/>
          <w:szCs w:val="28"/>
        </w:rPr>
        <w:t>Морита А. S. Сделано в Японии: пер. с англ./А. Морита при участии ЭМ Рейнголда и М. Симомуры.—3-е изд..—Москва: Альпина Паблишер, 2014.—288</w:t>
      </w:r>
    </w:p>
    <w:p w14:paraId="22EB8D1F" w14:textId="77777777" w:rsidR="00FB250A" w:rsidRPr="00FB250A" w:rsidRDefault="00FB250A" w:rsidP="00FB250A">
      <w:pPr>
        <w:pStyle w:val="af0"/>
        <w:numPr>
          <w:ilvl w:val="0"/>
          <w:numId w:val="15"/>
        </w:numPr>
        <w:contextualSpacing/>
        <w:jc w:val="left"/>
        <w:rPr>
          <w:rFonts w:ascii="Cambria" w:eastAsia="Calibri" w:hAnsi="Cambria"/>
          <w:bCs/>
          <w:sz w:val="24"/>
          <w:szCs w:val="28"/>
          <w:lang w:val="en-US"/>
        </w:rPr>
      </w:pPr>
      <w:r w:rsidRPr="00FB250A">
        <w:rPr>
          <w:rFonts w:ascii="Cambria" w:eastAsia="Calibri" w:hAnsi="Cambria"/>
          <w:bCs/>
          <w:sz w:val="24"/>
          <w:szCs w:val="28"/>
        </w:rPr>
        <w:t xml:space="preserve">Кеничи Омае. Мышление стратега. Искусство бизнеса. </w:t>
      </w:r>
      <w:r w:rsidRPr="00FB250A">
        <w:rPr>
          <w:rFonts w:ascii="Cambria" w:eastAsia="Calibri" w:hAnsi="Cambria"/>
          <w:bCs/>
          <w:sz w:val="24"/>
          <w:szCs w:val="28"/>
          <w:lang w:val="en-US"/>
        </w:rPr>
        <w:t xml:space="preserve">= The Mind of the Strategist: The Art of Japanese Business. — </w:t>
      </w:r>
      <w:r w:rsidRPr="00FB250A">
        <w:rPr>
          <w:rFonts w:ascii="Cambria" w:eastAsia="Calibri" w:hAnsi="Cambria"/>
          <w:bCs/>
          <w:sz w:val="24"/>
          <w:szCs w:val="28"/>
        </w:rPr>
        <w:t>пер</w:t>
      </w:r>
      <w:r w:rsidRPr="00FB250A">
        <w:rPr>
          <w:rFonts w:ascii="Cambria" w:eastAsia="Calibri" w:hAnsi="Cambria"/>
          <w:bCs/>
          <w:sz w:val="24"/>
          <w:szCs w:val="28"/>
          <w:lang w:val="en-US"/>
        </w:rPr>
        <w:t xml:space="preserve">. </w:t>
      </w:r>
      <w:r w:rsidRPr="00FB250A">
        <w:rPr>
          <w:rFonts w:ascii="Cambria" w:eastAsia="Calibri" w:hAnsi="Cambria"/>
          <w:bCs/>
          <w:sz w:val="24"/>
          <w:szCs w:val="28"/>
        </w:rPr>
        <w:t>С</w:t>
      </w:r>
      <w:r w:rsidRPr="00FB250A">
        <w:rPr>
          <w:rFonts w:ascii="Cambria" w:eastAsia="Calibri" w:hAnsi="Cambria"/>
          <w:bCs/>
          <w:sz w:val="24"/>
          <w:szCs w:val="28"/>
          <w:lang w:val="en-US"/>
        </w:rPr>
        <w:t xml:space="preserve"> </w:t>
      </w:r>
      <w:r w:rsidRPr="00FB250A">
        <w:rPr>
          <w:rFonts w:ascii="Cambria" w:eastAsia="Calibri" w:hAnsi="Cambria"/>
          <w:bCs/>
          <w:sz w:val="24"/>
          <w:szCs w:val="28"/>
        </w:rPr>
        <w:t>англ</w:t>
      </w:r>
      <w:r w:rsidRPr="00FB250A">
        <w:rPr>
          <w:rFonts w:ascii="Cambria" w:eastAsia="Calibri" w:hAnsi="Cambria"/>
          <w:bCs/>
          <w:sz w:val="24"/>
          <w:szCs w:val="28"/>
          <w:lang w:val="en-US"/>
        </w:rPr>
        <w:t xml:space="preserve">. - </w:t>
      </w:r>
      <w:r w:rsidRPr="00FB250A">
        <w:rPr>
          <w:rFonts w:ascii="Cambria" w:eastAsia="Calibri" w:hAnsi="Cambria"/>
          <w:bCs/>
          <w:sz w:val="24"/>
          <w:szCs w:val="28"/>
        </w:rPr>
        <w:t>М</w:t>
      </w:r>
      <w:r w:rsidRPr="00FB250A">
        <w:rPr>
          <w:rFonts w:ascii="Cambria" w:eastAsia="Calibri" w:hAnsi="Cambria"/>
          <w:bCs/>
          <w:sz w:val="24"/>
          <w:szCs w:val="28"/>
          <w:lang w:val="en-US"/>
        </w:rPr>
        <w:t>.: «</w:t>
      </w:r>
      <w:r w:rsidRPr="00FB250A">
        <w:rPr>
          <w:rFonts w:ascii="Cambria" w:eastAsia="Calibri" w:hAnsi="Cambria"/>
          <w:bCs/>
          <w:sz w:val="24"/>
          <w:szCs w:val="28"/>
        </w:rPr>
        <w:t>Альпина</w:t>
      </w:r>
      <w:r w:rsidRPr="00FB250A">
        <w:rPr>
          <w:rFonts w:ascii="Cambria" w:eastAsia="Calibri" w:hAnsi="Cambria"/>
          <w:bCs/>
          <w:sz w:val="24"/>
          <w:szCs w:val="28"/>
          <w:lang w:val="en-US"/>
        </w:rPr>
        <w:t xml:space="preserve"> </w:t>
      </w:r>
      <w:r w:rsidRPr="00FB250A">
        <w:rPr>
          <w:rFonts w:ascii="Cambria" w:eastAsia="Calibri" w:hAnsi="Cambria"/>
          <w:bCs/>
          <w:sz w:val="24"/>
          <w:szCs w:val="28"/>
        </w:rPr>
        <w:t>Паблишер</w:t>
      </w:r>
      <w:r w:rsidRPr="00FB250A">
        <w:rPr>
          <w:rFonts w:ascii="Cambria" w:eastAsia="Calibri" w:hAnsi="Cambria"/>
          <w:bCs/>
          <w:sz w:val="24"/>
          <w:szCs w:val="28"/>
          <w:lang w:val="en-US"/>
        </w:rPr>
        <w:t>», 2007.</w:t>
      </w:r>
    </w:p>
    <w:p w14:paraId="41919602" w14:textId="77777777" w:rsidR="00FB250A" w:rsidRDefault="00FB250A" w:rsidP="00FB250A">
      <w:pPr>
        <w:pStyle w:val="af0"/>
        <w:numPr>
          <w:ilvl w:val="0"/>
          <w:numId w:val="15"/>
        </w:numPr>
        <w:contextualSpacing/>
        <w:jc w:val="left"/>
        <w:rPr>
          <w:rFonts w:ascii="Cambria" w:eastAsia="Calibri" w:hAnsi="Cambria"/>
          <w:bCs/>
          <w:sz w:val="24"/>
          <w:szCs w:val="28"/>
        </w:rPr>
      </w:pPr>
      <w:r w:rsidRPr="00FB250A">
        <w:rPr>
          <w:rFonts w:ascii="Cambria" w:eastAsia="Calibri" w:hAnsi="Cambria"/>
          <w:bCs/>
          <w:sz w:val="24"/>
          <w:szCs w:val="28"/>
        </w:rPr>
        <w:t>Пригожин И. и др. Порядок из хаоса. – Общество с ограниченной ответственностью УРСС, 2005.</w:t>
      </w:r>
    </w:p>
    <w:p w14:paraId="0934A9F7" w14:textId="77777777" w:rsidR="00A73D90" w:rsidRPr="00A73D90" w:rsidRDefault="005E4A1D" w:rsidP="00A73D90">
      <w:pPr>
        <w:pStyle w:val="af0"/>
        <w:numPr>
          <w:ilvl w:val="0"/>
          <w:numId w:val="15"/>
        </w:numPr>
        <w:contextualSpacing/>
        <w:jc w:val="left"/>
        <w:rPr>
          <w:rFonts w:ascii="Cambria" w:eastAsia="Calibri" w:hAnsi="Cambria"/>
          <w:bCs/>
          <w:sz w:val="24"/>
          <w:szCs w:val="28"/>
        </w:rPr>
      </w:pPr>
      <w:r>
        <w:rPr>
          <w:rFonts w:ascii="Cambria" w:eastAsia="Calibri" w:hAnsi="Cambria"/>
          <w:bCs/>
          <w:sz w:val="24"/>
          <w:szCs w:val="28"/>
          <w:lang w:val="en-US"/>
        </w:rPr>
        <w:t>Journal</w:t>
      </w:r>
      <w:r w:rsidR="00A73D90">
        <w:rPr>
          <w:rFonts w:ascii="Cambria" w:eastAsia="Calibri" w:hAnsi="Cambria"/>
          <w:bCs/>
          <w:sz w:val="24"/>
          <w:szCs w:val="28"/>
        </w:rPr>
        <w:t xml:space="preserve"> </w:t>
      </w:r>
      <w:r w:rsidR="00A73D90">
        <w:rPr>
          <w:rFonts w:ascii="Cambria" w:eastAsia="Calibri" w:hAnsi="Cambria"/>
          <w:bCs/>
          <w:sz w:val="24"/>
          <w:szCs w:val="28"/>
          <w:lang w:val="en-US"/>
        </w:rPr>
        <w:t>“</w:t>
      </w:r>
      <w:r w:rsidR="00A73D90" w:rsidRPr="00A73D90">
        <w:rPr>
          <w:rFonts w:ascii="Cambria" w:eastAsia="Calibri" w:hAnsi="Cambria"/>
          <w:bCs/>
          <w:sz w:val="24"/>
          <w:szCs w:val="28"/>
          <w:lang w:val="en-US"/>
        </w:rPr>
        <w:t>Global Strategy</w:t>
      </w:r>
      <w:r w:rsidR="00A73D90">
        <w:rPr>
          <w:rFonts w:ascii="Cambria" w:eastAsia="Calibri" w:hAnsi="Cambria"/>
          <w:bCs/>
          <w:sz w:val="24"/>
          <w:szCs w:val="28"/>
          <w:lang w:val="en-US"/>
        </w:rPr>
        <w:t>”</w:t>
      </w:r>
    </w:p>
    <w:p w14:paraId="44691709" w14:textId="77777777" w:rsidR="00A73D90" w:rsidRPr="00A73D90" w:rsidRDefault="005E4A1D" w:rsidP="00A73D90">
      <w:pPr>
        <w:pStyle w:val="af0"/>
        <w:numPr>
          <w:ilvl w:val="0"/>
          <w:numId w:val="15"/>
        </w:numPr>
        <w:contextualSpacing/>
        <w:jc w:val="left"/>
        <w:rPr>
          <w:rFonts w:ascii="Cambria" w:eastAsia="Calibri" w:hAnsi="Cambria"/>
          <w:bCs/>
          <w:sz w:val="24"/>
          <w:szCs w:val="28"/>
        </w:rPr>
      </w:pPr>
      <w:r>
        <w:rPr>
          <w:rFonts w:ascii="Cambria" w:eastAsia="Calibri" w:hAnsi="Cambria"/>
          <w:bCs/>
          <w:sz w:val="24"/>
          <w:szCs w:val="28"/>
          <w:lang w:val="en-US"/>
        </w:rPr>
        <w:t>Journal</w:t>
      </w:r>
      <w:r w:rsidR="00A73D90">
        <w:rPr>
          <w:rFonts w:ascii="Cambria" w:eastAsia="Calibri" w:hAnsi="Cambria"/>
          <w:bCs/>
          <w:sz w:val="24"/>
          <w:szCs w:val="28"/>
        </w:rPr>
        <w:t xml:space="preserve"> </w:t>
      </w:r>
      <w:r w:rsidR="00A73D90" w:rsidRPr="00A73D90">
        <w:rPr>
          <w:rFonts w:ascii="Cambria" w:eastAsia="Calibri" w:hAnsi="Cambria"/>
          <w:bCs/>
          <w:sz w:val="24"/>
          <w:szCs w:val="28"/>
        </w:rPr>
        <w:t>“</w:t>
      </w:r>
      <w:r w:rsidR="00A73D90" w:rsidRPr="00A73D90">
        <w:rPr>
          <w:rFonts w:ascii="Cambria" w:eastAsia="Calibri" w:hAnsi="Cambria"/>
          <w:bCs/>
          <w:sz w:val="24"/>
          <w:szCs w:val="28"/>
          <w:lang w:val="en-US"/>
        </w:rPr>
        <w:t>STRATEGY</w:t>
      </w:r>
      <w:r w:rsidR="00A73D90" w:rsidRPr="00A73D90">
        <w:rPr>
          <w:rFonts w:ascii="Cambria" w:eastAsia="Calibri" w:hAnsi="Cambria"/>
          <w:bCs/>
          <w:sz w:val="24"/>
          <w:szCs w:val="28"/>
        </w:rPr>
        <w:t xml:space="preserve"> +</w:t>
      </w:r>
      <w:r w:rsidR="00A73D90" w:rsidRPr="00A73D90">
        <w:rPr>
          <w:rFonts w:ascii="Cambria" w:eastAsia="Calibri" w:hAnsi="Cambria"/>
          <w:bCs/>
          <w:sz w:val="24"/>
          <w:szCs w:val="28"/>
          <w:lang w:val="en-US"/>
        </w:rPr>
        <w:t>BUSINESS</w:t>
      </w:r>
      <w:r w:rsidR="00A73D90">
        <w:rPr>
          <w:rFonts w:ascii="Cambria" w:eastAsia="Calibri" w:hAnsi="Cambria"/>
          <w:bCs/>
          <w:sz w:val="24"/>
          <w:szCs w:val="28"/>
          <w:lang w:val="en-US"/>
        </w:rPr>
        <w:t>”</w:t>
      </w:r>
    </w:p>
    <w:p w14:paraId="0EA597DA" w14:textId="77777777" w:rsidR="00A73D90" w:rsidRPr="00FB250A" w:rsidRDefault="00A73D90" w:rsidP="00A73D90">
      <w:pPr>
        <w:pStyle w:val="af0"/>
        <w:numPr>
          <w:ilvl w:val="0"/>
          <w:numId w:val="15"/>
        </w:numPr>
        <w:contextualSpacing/>
        <w:jc w:val="left"/>
        <w:rPr>
          <w:rFonts w:ascii="Cambria" w:eastAsia="Calibri" w:hAnsi="Cambria"/>
          <w:bCs/>
          <w:sz w:val="24"/>
          <w:szCs w:val="28"/>
        </w:rPr>
      </w:pPr>
      <w:r>
        <w:rPr>
          <w:rFonts w:ascii="Cambria" w:eastAsia="Calibri" w:hAnsi="Cambria"/>
          <w:bCs/>
          <w:sz w:val="24"/>
          <w:szCs w:val="28"/>
        </w:rPr>
        <w:t>Журнал</w:t>
      </w:r>
      <w:r w:rsidRPr="00A73D90">
        <w:rPr>
          <w:rFonts w:ascii="Cambria" w:eastAsia="Calibri" w:hAnsi="Cambria"/>
          <w:bCs/>
          <w:sz w:val="24"/>
          <w:szCs w:val="28"/>
        </w:rPr>
        <w:t xml:space="preserve"> «Экономика в промышленности»</w:t>
      </w:r>
    </w:p>
    <w:p w14:paraId="01BF4909" w14:textId="77777777" w:rsidR="00FB250A" w:rsidRPr="00FB250A" w:rsidRDefault="005E4A1D" w:rsidP="00FB250A">
      <w:pPr>
        <w:pStyle w:val="af0"/>
        <w:numPr>
          <w:ilvl w:val="0"/>
          <w:numId w:val="15"/>
        </w:numPr>
        <w:contextualSpacing/>
        <w:jc w:val="left"/>
        <w:rPr>
          <w:rFonts w:ascii="Cambria" w:eastAsia="Calibri" w:hAnsi="Cambria"/>
          <w:bCs/>
          <w:sz w:val="24"/>
          <w:szCs w:val="28"/>
        </w:rPr>
      </w:pPr>
      <w:r>
        <w:rPr>
          <w:rFonts w:ascii="Cambria" w:eastAsia="Calibri" w:hAnsi="Cambria"/>
          <w:bCs/>
          <w:sz w:val="24"/>
          <w:szCs w:val="28"/>
          <w:lang w:val="en-US"/>
        </w:rPr>
        <w:t>Journal</w:t>
      </w:r>
      <w:r w:rsidR="00FB250A" w:rsidRPr="00FB250A">
        <w:rPr>
          <w:rFonts w:ascii="Cambria" w:eastAsia="Calibri" w:hAnsi="Cambria"/>
          <w:bCs/>
          <w:sz w:val="24"/>
          <w:szCs w:val="28"/>
        </w:rPr>
        <w:t xml:space="preserve">  “Economist”</w:t>
      </w:r>
    </w:p>
    <w:p w14:paraId="226192A6" w14:textId="77777777" w:rsidR="00FB250A" w:rsidRPr="00FB250A" w:rsidRDefault="00FB250A" w:rsidP="00FB250A">
      <w:pPr>
        <w:pStyle w:val="af0"/>
        <w:numPr>
          <w:ilvl w:val="0"/>
          <w:numId w:val="15"/>
        </w:numPr>
        <w:contextualSpacing/>
        <w:jc w:val="left"/>
        <w:rPr>
          <w:rFonts w:ascii="Cambria" w:eastAsia="Calibri" w:hAnsi="Cambria"/>
          <w:bCs/>
          <w:sz w:val="24"/>
          <w:szCs w:val="28"/>
        </w:rPr>
      </w:pPr>
      <w:r w:rsidRPr="00FB250A">
        <w:rPr>
          <w:rFonts w:ascii="Cambria" w:eastAsia="Calibri" w:hAnsi="Cambria"/>
          <w:bCs/>
          <w:sz w:val="24"/>
          <w:szCs w:val="28"/>
        </w:rPr>
        <w:t>Financial Times</w:t>
      </w:r>
    </w:p>
    <w:p w14:paraId="14439C83" w14:textId="77777777" w:rsidR="00FB250A" w:rsidRPr="002130E0" w:rsidRDefault="005E4A1D" w:rsidP="00FB250A">
      <w:pPr>
        <w:pStyle w:val="af0"/>
        <w:numPr>
          <w:ilvl w:val="0"/>
          <w:numId w:val="15"/>
        </w:numPr>
        <w:contextualSpacing/>
        <w:jc w:val="left"/>
        <w:rPr>
          <w:rFonts w:ascii="Cambria" w:eastAsia="Calibri" w:hAnsi="Cambria"/>
          <w:bCs/>
          <w:sz w:val="24"/>
          <w:szCs w:val="28"/>
          <w:lang w:val="en-US"/>
        </w:rPr>
      </w:pPr>
      <w:r>
        <w:rPr>
          <w:rFonts w:ascii="Cambria" w:eastAsia="Calibri" w:hAnsi="Cambria"/>
          <w:bCs/>
          <w:sz w:val="24"/>
          <w:szCs w:val="28"/>
          <w:lang w:val="en-US"/>
        </w:rPr>
        <w:t>Journal</w:t>
      </w:r>
      <w:r w:rsidR="00FB250A" w:rsidRPr="002130E0">
        <w:rPr>
          <w:rFonts w:ascii="Cambria" w:eastAsia="Calibri" w:hAnsi="Cambria"/>
          <w:bCs/>
          <w:sz w:val="24"/>
          <w:szCs w:val="28"/>
          <w:lang w:val="en-US"/>
        </w:rPr>
        <w:t xml:space="preserve"> The International Journal of Emerging Markets</w:t>
      </w:r>
    </w:p>
    <w:p w14:paraId="00D80C89" w14:textId="77777777" w:rsidR="00FB250A" w:rsidRPr="00FB250A" w:rsidRDefault="00FB250A" w:rsidP="00FB250A">
      <w:pPr>
        <w:pStyle w:val="af0"/>
        <w:ind w:left="360"/>
        <w:contextualSpacing/>
        <w:jc w:val="left"/>
        <w:rPr>
          <w:rFonts w:ascii="Times New Roman" w:eastAsia="Calibri" w:hAnsi="Times New Roman"/>
          <w:bCs/>
          <w:sz w:val="28"/>
          <w:szCs w:val="28"/>
          <w:lang w:val="en-US"/>
        </w:rPr>
      </w:pPr>
    </w:p>
    <w:p w14:paraId="7B65870F" w14:textId="77777777" w:rsidR="00695E9F" w:rsidRPr="005E4A1D" w:rsidRDefault="00983D28" w:rsidP="005E4A1D">
      <w:pPr>
        <w:pStyle w:val="af0"/>
        <w:numPr>
          <w:ilvl w:val="1"/>
          <w:numId w:val="11"/>
        </w:numPr>
        <w:rPr>
          <w:rFonts w:ascii="Cambria" w:hAnsi="Cambria" w:cs="Cambria"/>
          <w:sz w:val="24"/>
          <w:szCs w:val="24"/>
          <w:lang w:val="en-US"/>
        </w:rPr>
      </w:pPr>
      <w:r w:rsidRPr="002130E0">
        <w:rPr>
          <w:rFonts w:ascii="Cambria" w:hAnsi="Cambria" w:cs="Cambria"/>
          <w:sz w:val="24"/>
          <w:szCs w:val="24"/>
          <w:lang w:val="en-US"/>
        </w:rPr>
        <w:t xml:space="preserve"> </w:t>
      </w:r>
      <w:r w:rsidR="005E4A1D" w:rsidRPr="005E4A1D">
        <w:rPr>
          <w:rFonts w:ascii="Cambria" w:hAnsi="Cambria" w:cs="Cambria"/>
          <w:sz w:val="24"/>
          <w:szCs w:val="24"/>
          <w:lang w:val="en-US"/>
        </w:rPr>
        <w:t>The list of licensed software, including domestic production (to be updated if necessary): Power Point presentations, Internet access, stock exchange statistics</w:t>
      </w:r>
      <w:r w:rsidR="000048EA" w:rsidRPr="005E4A1D">
        <w:rPr>
          <w:rFonts w:ascii="Cambria" w:hAnsi="Cambria" w:cs="Cambria"/>
          <w:sz w:val="24"/>
          <w:szCs w:val="24"/>
          <w:lang w:val="en-US"/>
        </w:rPr>
        <w:t>.</w:t>
      </w:r>
    </w:p>
    <w:p w14:paraId="00FB3980" w14:textId="77777777" w:rsidR="00695E9F" w:rsidRPr="005E4A1D" w:rsidRDefault="00695E9F" w:rsidP="005E4A1D">
      <w:pPr>
        <w:numPr>
          <w:ilvl w:val="1"/>
          <w:numId w:val="11"/>
        </w:numPr>
        <w:rPr>
          <w:rFonts w:ascii="Cambria" w:hAnsi="Cambria" w:cs="Cambria"/>
          <w:lang w:val="en-US" w:eastAsia="en-US"/>
        </w:rPr>
      </w:pPr>
      <w:r w:rsidRPr="005E4A1D">
        <w:rPr>
          <w:rFonts w:ascii="Cambria" w:hAnsi="Cambria" w:cs="Cambria"/>
          <w:lang w:val="en-US"/>
        </w:rPr>
        <w:lastRenderedPageBreak/>
        <w:t xml:space="preserve"> </w:t>
      </w:r>
      <w:r w:rsidR="005E4A1D" w:rsidRPr="005E4A1D">
        <w:rPr>
          <w:rFonts w:ascii="Cambria" w:hAnsi="Cambria" w:cs="Cambria"/>
          <w:lang w:val="en-US"/>
        </w:rPr>
        <w:t>The list of professional databases and information reference systems (to be updated if necessary)</w:t>
      </w:r>
    </w:p>
    <w:p w14:paraId="40D9837F" w14:textId="77777777" w:rsidR="00695E9F" w:rsidRPr="005E4A1D" w:rsidRDefault="00695E9F" w:rsidP="005E4A1D">
      <w:pPr>
        <w:pStyle w:val="af0"/>
        <w:numPr>
          <w:ilvl w:val="1"/>
          <w:numId w:val="11"/>
        </w:numPr>
        <w:rPr>
          <w:rFonts w:ascii="Cambria" w:hAnsi="Cambria" w:cs="Cambria"/>
          <w:lang w:val="en-US"/>
        </w:rPr>
      </w:pPr>
      <w:r w:rsidRPr="005E4A1D">
        <w:rPr>
          <w:rFonts w:ascii="Cambria" w:hAnsi="Cambria" w:cs="Cambria"/>
          <w:sz w:val="24"/>
          <w:szCs w:val="24"/>
          <w:lang w:val="en-US"/>
        </w:rPr>
        <w:t xml:space="preserve"> </w:t>
      </w:r>
      <w:r w:rsidR="005E4A1D" w:rsidRPr="005E4A1D">
        <w:rPr>
          <w:rFonts w:ascii="Cambria" w:hAnsi="Cambria" w:cs="Cambria"/>
          <w:sz w:val="24"/>
          <w:szCs w:val="24"/>
          <w:lang w:val="en-US"/>
        </w:rPr>
        <w:t>The list of resources of the information and telecommunication network "Internet"</w:t>
      </w:r>
    </w:p>
    <w:p w14:paraId="7396681D" w14:textId="77777777" w:rsidR="00B07559" w:rsidRPr="00310B6E" w:rsidRDefault="00695E9F" w:rsidP="005E4A1D">
      <w:pPr>
        <w:pStyle w:val="af0"/>
        <w:numPr>
          <w:ilvl w:val="1"/>
          <w:numId w:val="11"/>
        </w:numPr>
        <w:rPr>
          <w:rFonts w:ascii="Cambria" w:hAnsi="Cambria" w:cs="Cambria"/>
        </w:rPr>
      </w:pPr>
      <w:r w:rsidRPr="005E4A1D">
        <w:rPr>
          <w:rFonts w:ascii="Cambria" w:hAnsi="Cambria" w:cs="Cambria"/>
          <w:sz w:val="24"/>
          <w:szCs w:val="24"/>
          <w:lang w:val="en-US"/>
        </w:rPr>
        <w:t xml:space="preserve"> </w:t>
      </w:r>
      <w:r w:rsidR="005E4A1D" w:rsidRPr="005E4A1D">
        <w:rPr>
          <w:rFonts w:ascii="Cambria" w:hAnsi="Cambria" w:cs="Cambria"/>
          <w:sz w:val="24"/>
          <w:szCs w:val="24"/>
        </w:rPr>
        <w:t>Description of logistics</w:t>
      </w:r>
      <w:r w:rsidR="00B07559" w:rsidRPr="00310B6E">
        <w:rPr>
          <w:rFonts w:ascii="Cambria" w:hAnsi="Cambria" w:cs="Cambria"/>
          <w:sz w:val="24"/>
          <w:szCs w:val="24"/>
        </w:rPr>
        <w:t>.</w:t>
      </w:r>
    </w:p>
    <w:p w14:paraId="6C25290D" w14:textId="77777777" w:rsidR="00144690" w:rsidRDefault="00144690" w:rsidP="00B07559">
      <w:pPr>
        <w:rPr>
          <w:rFonts w:ascii="Cambria" w:hAnsi="Cambria" w:cs="Cambria"/>
          <w:lang w:val="en-US"/>
        </w:rPr>
      </w:pPr>
    </w:p>
    <w:p w14:paraId="68A4D620" w14:textId="77777777" w:rsidR="005E4A1D" w:rsidRPr="005E4A1D" w:rsidRDefault="005E4A1D" w:rsidP="005E4A1D">
      <w:pPr>
        <w:rPr>
          <w:rFonts w:ascii="Cambria" w:hAnsi="Cambria"/>
          <w:lang w:val="en-US"/>
        </w:rPr>
      </w:pPr>
      <w:r w:rsidRPr="005E4A1D">
        <w:rPr>
          <w:rFonts w:ascii="Cambria" w:hAnsi="Cambria"/>
          <w:lang w:val="en-US"/>
        </w:rPr>
        <w:t>A. Premises: lecture hall, seminar rooms;</w:t>
      </w:r>
    </w:p>
    <w:p w14:paraId="16B773F3" w14:textId="77777777" w:rsidR="005E4A1D" w:rsidRPr="005E4A1D" w:rsidRDefault="005E4A1D" w:rsidP="005E4A1D">
      <w:pPr>
        <w:rPr>
          <w:rFonts w:ascii="Cambria" w:hAnsi="Cambria"/>
          <w:lang w:val="en-US"/>
        </w:rPr>
      </w:pPr>
      <w:r w:rsidRPr="005E4A1D">
        <w:rPr>
          <w:rFonts w:ascii="Cambria" w:hAnsi="Cambria"/>
          <w:lang w:val="en-US"/>
        </w:rPr>
        <w:t>B. Equipment: a computer with an Internet connection, a projector for presentations; printer for printing control tasks</w:t>
      </w:r>
    </w:p>
    <w:p w14:paraId="16E80174" w14:textId="77777777" w:rsidR="00FB250A" w:rsidRDefault="005E4A1D" w:rsidP="005E4A1D">
      <w:pPr>
        <w:rPr>
          <w:rFonts w:ascii="Cambria" w:hAnsi="Cambria"/>
          <w:lang w:val="en-US"/>
        </w:rPr>
      </w:pPr>
      <w:r w:rsidRPr="005E4A1D">
        <w:rPr>
          <w:rFonts w:ascii="Cambria" w:hAnsi="Cambria"/>
          <w:lang w:val="en-US"/>
        </w:rPr>
        <w:t>B. Other materials: writing paper, calculators.</w:t>
      </w:r>
    </w:p>
    <w:p w14:paraId="5D8C8040" w14:textId="77777777" w:rsidR="005E4A1D" w:rsidRPr="005E4A1D" w:rsidRDefault="005E4A1D" w:rsidP="005E4A1D">
      <w:pPr>
        <w:rPr>
          <w:rFonts w:ascii="Cambria" w:hAnsi="Cambria" w:cs="Cambria"/>
          <w:lang w:val="en-US"/>
        </w:rPr>
      </w:pPr>
    </w:p>
    <w:p w14:paraId="72211188" w14:textId="77777777" w:rsidR="00BC2D9A" w:rsidRPr="005E4A1D" w:rsidRDefault="005E4A1D" w:rsidP="005E4A1D">
      <w:pPr>
        <w:pStyle w:val="af0"/>
        <w:numPr>
          <w:ilvl w:val="0"/>
          <w:numId w:val="11"/>
        </w:numPr>
        <w:rPr>
          <w:rFonts w:ascii="Cambria" w:hAnsi="Cambria" w:cs="Cambria"/>
          <w:b/>
          <w:lang w:val="en-US"/>
        </w:rPr>
      </w:pPr>
      <w:r w:rsidRPr="005E4A1D">
        <w:rPr>
          <w:rFonts w:ascii="Cambria" w:hAnsi="Cambria" w:cs="Cambria"/>
          <w:lang w:val="en-US"/>
        </w:rPr>
        <w:t>The conformity of the learning outcomes for this element of the OPOP with the results of the development of OPOP is indicated in the General characteristics of the OPOP.</w:t>
      </w:r>
    </w:p>
    <w:p w14:paraId="79AA7907" w14:textId="77777777" w:rsidR="005E4A1D" w:rsidRPr="005E4A1D" w:rsidRDefault="005E4A1D" w:rsidP="005E4A1D">
      <w:pPr>
        <w:pStyle w:val="af0"/>
        <w:ind w:left="360"/>
        <w:rPr>
          <w:rFonts w:ascii="Cambria" w:hAnsi="Cambria" w:cs="Cambria"/>
          <w:b/>
          <w:lang w:val="en-US"/>
        </w:rPr>
      </w:pPr>
    </w:p>
    <w:p w14:paraId="1BF1EDAB" w14:textId="77777777" w:rsidR="0011560C" w:rsidRPr="005E4A1D" w:rsidRDefault="005E4A1D" w:rsidP="005E4A1D">
      <w:pPr>
        <w:numPr>
          <w:ilvl w:val="0"/>
          <w:numId w:val="11"/>
        </w:numPr>
        <w:rPr>
          <w:rFonts w:ascii="Cambria" w:hAnsi="Cambria" w:cs="Cambria"/>
          <w:lang w:val="en-US"/>
        </w:rPr>
      </w:pPr>
      <w:r w:rsidRPr="005E4A1D">
        <w:rPr>
          <w:rFonts w:ascii="Cambria" w:hAnsi="Cambria" w:cs="Cambria"/>
          <w:lang w:val="en-US"/>
        </w:rPr>
        <w:t>Developer (developers) of the program</w:t>
      </w:r>
      <w:r w:rsidR="00B07559" w:rsidRPr="005E4A1D">
        <w:rPr>
          <w:rFonts w:ascii="Cambria" w:hAnsi="Cambria" w:cs="Cambria"/>
          <w:lang w:val="en-US"/>
        </w:rPr>
        <w:t>.</w:t>
      </w:r>
    </w:p>
    <w:p w14:paraId="2B3770CB" w14:textId="77777777" w:rsidR="00FB250A" w:rsidRDefault="00FB250A" w:rsidP="00FB250A">
      <w:pPr>
        <w:ind w:left="360"/>
        <w:rPr>
          <w:rFonts w:ascii="Cambria" w:hAnsi="Cambria" w:cs="Cambria"/>
          <w:lang w:val="en-US"/>
        </w:rPr>
      </w:pPr>
    </w:p>
    <w:p w14:paraId="08EEF404" w14:textId="77777777" w:rsidR="004717A9" w:rsidRPr="005E4A1D" w:rsidRDefault="005E4A1D" w:rsidP="00FB250A">
      <w:pPr>
        <w:ind w:left="360"/>
        <w:rPr>
          <w:rFonts w:ascii="Cambria" w:hAnsi="Cambria" w:cs="Cambria"/>
          <w:lang w:val="en-US"/>
        </w:rPr>
      </w:pPr>
      <w:r>
        <w:rPr>
          <w:rFonts w:ascii="Cambria" w:hAnsi="Cambria" w:cs="Cambria"/>
          <w:lang w:val="en-US"/>
        </w:rPr>
        <w:t>Doctor of Sciences (Economics),</w:t>
      </w:r>
      <w:r w:rsidRPr="005E4A1D">
        <w:rPr>
          <w:rFonts w:ascii="Cambria" w:hAnsi="Cambria" w:cs="Cambria"/>
          <w:lang w:val="en-US"/>
        </w:rPr>
        <w:t xml:space="preserve"> Professor, Foreign Member of the Russian Academy of Sciences, Honored </w:t>
      </w:r>
      <w:r>
        <w:rPr>
          <w:rFonts w:ascii="Cambria" w:hAnsi="Cambria" w:cs="Cambria"/>
          <w:lang w:val="en-US"/>
        </w:rPr>
        <w:t>Scholar</w:t>
      </w:r>
      <w:r w:rsidRPr="005E4A1D">
        <w:rPr>
          <w:rFonts w:ascii="Cambria" w:hAnsi="Cambria" w:cs="Cambria"/>
          <w:lang w:val="en-US"/>
        </w:rPr>
        <w:t xml:space="preserve"> of Higher School of the Russian Federation, Laureate of the M.V. Lomonosov Prize for scientific work of the I degree</w:t>
      </w:r>
      <w:r>
        <w:rPr>
          <w:rFonts w:ascii="Cambria" w:hAnsi="Cambria" w:cs="Cambria"/>
          <w:lang w:val="en-US"/>
        </w:rPr>
        <w:t xml:space="preserve"> Kv</w:t>
      </w:r>
      <w:r w:rsidRPr="005E4A1D">
        <w:rPr>
          <w:rFonts w:ascii="Cambria" w:hAnsi="Cambria" w:cs="Cambria"/>
          <w:lang w:val="en-US"/>
        </w:rPr>
        <w:t>int Vladimir L</w:t>
      </w:r>
      <w:r>
        <w:rPr>
          <w:rFonts w:ascii="Cambria" w:hAnsi="Cambria" w:cs="Cambria"/>
          <w:lang w:val="en-US"/>
        </w:rPr>
        <w:t>’</w:t>
      </w:r>
      <w:r w:rsidRPr="005E4A1D">
        <w:rPr>
          <w:rFonts w:ascii="Cambria" w:hAnsi="Cambria" w:cs="Cambria"/>
          <w:lang w:val="en-US"/>
        </w:rPr>
        <w:t>vovich</w:t>
      </w:r>
    </w:p>
    <w:sectPr w:rsidR="004717A9" w:rsidRPr="005E4A1D" w:rsidSect="00750B3A">
      <w:footerReference w:type="even" r:id="rId13"/>
      <w:footerReference w:type="default" r:id="rId14"/>
      <w:pgSz w:w="16838" w:h="11906" w:orient="landscape"/>
      <w:pgMar w:top="851" w:right="81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50C3" w14:textId="77777777" w:rsidR="00E220C3" w:rsidRDefault="00E220C3" w:rsidP="002F1885">
      <w:r>
        <w:separator/>
      </w:r>
    </w:p>
  </w:endnote>
  <w:endnote w:type="continuationSeparator" w:id="0">
    <w:p w14:paraId="09BE475F" w14:textId="77777777" w:rsidR="00E220C3" w:rsidRDefault="00E220C3"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8916" w14:textId="77777777" w:rsidR="0083295C" w:rsidRDefault="00F027C9" w:rsidP="00B07559">
    <w:pPr>
      <w:pStyle w:val="ad"/>
      <w:framePr w:wrap="auto" w:vAnchor="text" w:hAnchor="margin" w:xAlign="center" w:y="1"/>
      <w:rPr>
        <w:rStyle w:val="af1"/>
      </w:rPr>
    </w:pPr>
    <w:r>
      <w:rPr>
        <w:rStyle w:val="af1"/>
      </w:rPr>
      <w:fldChar w:fldCharType="begin"/>
    </w:r>
    <w:r w:rsidR="0083295C">
      <w:rPr>
        <w:rStyle w:val="af1"/>
      </w:rPr>
      <w:instrText xml:space="preserve">PAGE  </w:instrText>
    </w:r>
    <w:r>
      <w:rPr>
        <w:rStyle w:val="af1"/>
      </w:rPr>
      <w:fldChar w:fldCharType="separate"/>
    </w:r>
    <w:r w:rsidR="0036153B">
      <w:rPr>
        <w:rStyle w:val="af1"/>
        <w:noProof/>
      </w:rPr>
      <w:t>2</w:t>
    </w:r>
    <w:r>
      <w:rPr>
        <w:rStyle w:val="af1"/>
      </w:rPr>
      <w:fldChar w:fldCharType="end"/>
    </w:r>
  </w:p>
  <w:p w14:paraId="2DA2D9F9" w14:textId="77777777" w:rsidR="0083295C" w:rsidRDefault="008329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1DB6" w14:textId="77777777" w:rsidR="0083295C" w:rsidRDefault="00F027C9" w:rsidP="00B07559">
    <w:pPr>
      <w:pStyle w:val="ad"/>
      <w:framePr w:wrap="auto" w:vAnchor="text" w:hAnchor="margin" w:xAlign="center" w:y="1"/>
      <w:rPr>
        <w:rStyle w:val="af1"/>
      </w:rPr>
    </w:pPr>
    <w:r>
      <w:rPr>
        <w:rStyle w:val="af1"/>
      </w:rPr>
      <w:fldChar w:fldCharType="begin"/>
    </w:r>
    <w:r w:rsidR="0083295C">
      <w:rPr>
        <w:rStyle w:val="af1"/>
      </w:rPr>
      <w:instrText xml:space="preserve">PAGE  </w:instrText>
    </w:r>
    <w:r>
      <w:rPr>
        <w:rStyle w:val="af1"/>
      </w:rPr>
      <w:fldChar w:fldCharType="separate"/>
    </w:r>
    <w:r w:rsidR="00A22725">
      <w:rPr>
        <w:rStyle w:val="af1"/>
        <w:noProof/>
      </w:rPr>
      <w:t>3</w:t>
    </w:r>
    <w:r>
      <w:rPr>
        <w:rStyle w:val="af1"/>
      </w:rPr>
      <w:fldChar w:fldCharType="end"/>
    </w:r>
  </w:p>
  <w:p w14:paraId="254EBC24" w14:textId="77777777" w:rsidR="0083295C" w:rsidRDefault="0083295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FA3F" w14:textId="77777777" w:rsidR="00414E87" w:rsidRDefault="00F027C9" w:rsidP="00CD5A02">
    <w:pPr>
      <w:pStyle w:val="ad"/>
      <w:framePr w:wrap="auto" w:vAnchor="text" w:hAnchor="margin" w:xAlign="center" w:y="1"/>
      <w:rPr>
        <w:rStyle w:val="af1"/>
      </w:rPr>
    </w:pPr>
    <w:r>
      <w:rPr>
        <w:rStyle w:val="af1"/>
      </w:rPr>
      <w:fldChar w:fldCharType="begin"/>
    </w:r>
    <w:r w:rsidR="00414E87">
      <w:rPr>
        <w:rStyle w:val="af1"/>
      </w:rPr>
      <w:instrText xml:space="preserve">PAGE  </w:instrText>
    </w:r>
    <w:r>
      <w:rPr>
        <w:rStyle w:val="af1"/>
      </w:rPr>
      <w:fldChar w:fldCharType="separate"/>
    </w:r>
    <w:r w:rsidR="00414E87">
      <w:rPr>
        <w:rStyle w:val="af1"/>
        <w:noProof/>
      </w:rPr>
      <w:t>2</w:t>
    </w:r>
    <w:r>
      <w:rPr>
        <w:rStyle w:val="af1"/>
      </w:rPr>
      <w:fldChar w:fldCharType="end"/>
    </w:r>
  </w:p>
  <w:p w14:paraId="0EF5244C" w14:textId="77777777" w:rsidR="00414E87" w:rsidRDefault="00414E8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33DF" w14:textId="77777777" w:rsidR="00414E87" w:rsidRDefault="00F027C9" w:rsidP="00CD5A02">
    <w:pPr>
      <w:pStyle w:val="ad"/>
      <w:framePr w:wrap="auto" w:vAnchor="text" w:hAnchor="margin" w:xAlign="center" w:y="1"/>
      <w:rPr>
        <w:rStyle w:val="af1"/>
      </w:rPr>
    </w:pPr>
    <w:r>
      <w:rPr>
        <w:rStyle w:val="af1"/>
      </w:rPr>
      <w:fldChar w:fldCharType="begin"/>
    </w:r>
    <w:r w:rsidR="00414E87">
      <w:rPr>
        <w:rStyle w:val="af1"/>
      </w:rPr>
      <w:instrText xml:space="preserve">PAGE  </w:instrText>
    </w:r>
    <w:r>
      <w:rPr>
        <w:rStyle w:val="af1"/>
      </w:rPr>
      <w:fldChar w:fldCharType="separate"/>
    </w:r>
    <w:r w:rsidR="00414E87">
      <w:rPr>
        <w:rStyle w:val="af1"/>
        <w:noProof/>
      </w:rPr>
      <w:t>2</w:t>
    </w:r>
    <w:r>
      <w:rPr>
        <w:rStyle w:val="af1"/>
      </w:rPr>
      <w:fldChar w:fldCharType="end"/>
    </w:r>
  </w:p>
  <w:p w14:paraId="51D1BFDD" w14:textId="77777777" w:rsidR="00414E87" w:rsidRDefault="00414E87">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5E88" w14:textId="77777777" w:rsidR="0083295C" w:rsidRDefault="00F027C9" w:rsidP="00FD3E46">
    <w:pPr>
      <w:pStyle w:val="ad"/>
      <w:framePr w:wrap="auto" w:vAnchor="text" w:hAnchor="margin" w:xAlign="center" w:y="1"/>
      <w:rPr>
        <w:rStyle w:val="af1"/>
      </w:rPr>
    </w:pPr>
    <w:r>
      <w:rPr>
        <w:rStyle w:val="af1"/>
      </w:rPr>
      <w:fldChar w:fldCharType="begin"/>
    </w:r>
    <w:r w:rsidR="0083295C">
      <w:rPr>
        <w:rStyle w:val="af1"/>
      </w:rPr>
      <w:instrText xml:space="preserve">PAGE  </w:instrText>
    </w:r>
    <w:r>
      <w:rPr>
        <w:rStyle w:val="af1"/>
      </w:rPr>
      <w:fldChar w:fldCharType="separate"/>
    </w:r>
    <w:r w:rsidR="005E4A1D">
      <w:rPr>
        <w:rStyle w:val="af1"/>
        <w:noProof/>
      </w:rPr>
      <w:t>8</w:t>
    </w:r>
    <w:r>
      <w:rPr>
        <w:rStyle w:val="af1"/>
      </w:rPr>
      <w:fldChar w:fldCharType="end"/>
    </w:r>
  </w:p>
  <w:p w14:paraId="0384667F" w14:textId="77777777" w:rsidR="0083295C" w:rsidRDefault="0083295C">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5EAF" w14:textId="77777777" w:rsidR="0083295C" w:rsidRDefault="00F027C9" w:rsidP="00FD3E46">
    <w:pPr>
      <w:pStyle w:val="ad"/>
      <w:framePr w:wrap="auto" w:vAnchor="text" w:hAnchor="margin" w:xAlign="center" w:y="1"/>
      <w:rPr>
        <w:rStyle w:val="af1"/>
      </w:rPr>
    </w:pPr>
    <w:r>
      <w:rPr>
        <w:rStyle w:val="af1"/>
      </w:rPr>
      <w:fldChar w:fldCharType="begin"/>
    </w:r>
    <w:r w:rsidR="0083295C">
      <w:rPr>
        <w:rStyle w:val="af1"/>
      </w:rPr>
      <w:instrText xml:space="preserve">PAGE  </w:instrText>
    </w:r>
    <w:r>
      <w:rPr>
        <w:rStyle w:val="af1"/>
      </w:rPr>
      <w:fldChar w:fldCharType="separate"/>
    </w:r>
    <w:r w:rsidR="005E4A1D">
      <w:rPr>
        <w:rStyle w:val="af1"/>
        <w:noProof/>
      </w:rPr>
      <w:t>9</w:t>
    </w:r>
    <w:r>
      <w:rPr>
        <w:rStyle w:val="af1"/>
      </w:rPr>
      <w:fldChar w:fldCharType="end"/>
    </w:r>
  </w:p>
  <w:p w14:paraId="55874806" w14:textId="77777777" w:rsidR="0083295C" w:rsidRDefault="008329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E67B" w14:textId="77777777" w:rsidR="00E220C3" w:rsidRDefault="00E220C3" w:rsidP="002F1885">
      <w:r>
        <w:separator/>
      </w:r>
    </w:p>
  </w:footnote>
  <w:footnote w:type="continuationSeparator" w:id="0">
    <w:p w14:paraId="2C29A067" w14:textId="77777777" w:rsidR="00E220C3" w:rsidRDefault="00E220C3" w:rsidP="002F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D42578E"/>
    <w:multiLevelType w:val="hybridMultilevel"/>
    <w:tmpl w:val="0CBE2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D81F20"/>
    <w:multiLevelType w:val="hybridMultilevel"/>
    <w:tmpl w:val="B858A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471CB5"/>
    <w:multiLevelType w:val="multilevel"/>
    <w:tmpl w:val="E1E2247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1E77E42"/>
    <w:multiLevelType w:val="hybridMultilevel"/>
    <w:tmpl w:val="B94883B2"/>
    <w:lvl w:ilvl="0" w:tplc="F1CE05A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A100DAF"/>
    <w:multiLevelType w:val="hybridMultilevel"/>
    <w:tmpl w:val="53B47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AC7747F"/>
    <w:multiLevelType w:val="hybridMultilevel"/>
    <w:tmpl w:val="B94883B2"/>
    <w:lvl w:ilvl="0" w:tplc="F1CE05A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15"/>
  </w:num>
  <w:num w:numId="7">
    <w:abstractNumId w:val="6"/>
  </w:num>
  <w:num w:numId="8">
    <w:abstractNumId w:val="3"/>
  </w:num>
  <w:num w:numId="9">
    <w:abstractNumId w:val="13"/>
  </w:num>
  <w:num w:numId="10">
    <w:abstractNumId w:val="10"/>
  </w:num>
  <w:num w:numId="11">
    <w:abstractNumId w:val="7"/>
  </w:num>
  <w:num w:numId="12">
    <w:abstractNumId w:val="9"/>
  </w:num>
  <w:num w:numId="13">
    <w:abstractNumId w:val="14"/>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58E"/>
    <w:rsid w:val="00002B9C"/>
    <w:rsid w:val="000048EA"/>
    <w:rsid w:val="00006633"/>
    <w:rsid w:val="000105E4"/>
    <w:rsid w:val="000130D2"/>
    <w:rsid w:val="00013475"/>
    <w:rsid w:val="00014B01"/>
    <w:rsid w:val="00017D1E"/>
    <w:rsid w:val="00025143"/>
    <w:rsid w:val="00030918"/>
    <w:rsid w:val="00030D4C"/>
    <w:rsid w:val="00034DEC"/>
    <w:rsid w:val="00036C6A"/>
    <w:rsid w:val="00044B48"/>
    <w:rsid w:val="00052FDB"/>
    <w:rsid w:val="00054439"/>
    <w:rsid w:val="00055870"/>
    <w:rsid w:val="00057B15"/>
    <w:rsid w:val="0006601C"/>
    <w:rsid w:val="00066207"/>
    <w:rsid w:val="000705C5"/>
    <w:rsid w:val="00070B47"/>
    <w:rsid w:val="00073C53"/>
    <w:rsid w:val="000778FF"/>
    <w:rsid w:val="00084573"/>
    <w:rsid w:val="00094EEC"/>
    <w:rsid w:val="0009773E"/>
    <w:rsid w:val="000A180B"/>
    <w:rsid w:val="000A1B47"/>
    <w:rsid w:val="000B1018"/>
    <w:rsid w:val="000B4C7B"/>
    <w:rsid w:val="000B7BE4"/>
    <w:rsid w:val="000C5525"/>
    <w:rsid w:val="000C7F73"/>
    <w:rsid w:val="000D417F"/>
    <w:rsid w:val="000E0062"/>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7401"/>
    <w:rsid w:val="0016661E"/>
    <w:rsid w:val="001759BC"/>
    <w:rsid w:val="0017793C"/>
    <w:rsid w:val="00181A7E"/>
    <w:rsid w:val="00181C94"/>
    <w:rsid w:val="00184029"/>
    <w:rsid w:val="0019368A"/>
    <w:rsid w:val="001A36DA"/>
    <w:rsid w:val="001B01B5"/>
    <w:rsid w:val="001B139B"/>
    <w:rsid w:val="001C1961"/>
    <w:rsid w:val="001C7EB8"/>
    <w:rsid w:val="001D46BA"/>
    <w:rsid w:val="001D6D21"/>
    <w:rsid w:val="001F0D72"/>
    <w:rsid w:val="001F240D"/>
    <w:rsid w:val="001F5B08"/>
    <w:rsid w:val="00200DDB"/>
    <w:rsid w:val="002030AB"/>
    <w:rsid w:val="00206488"/>
    <w:rsid w:val="00211A41"/>
    <w:rsid w:val="002130E0"/>
    <w:rsid w:val="00215A36"/>
    <w:rsid w:val="002163F4"/>
    <w:rsid w:val="00221952"/>
    <w:rsid w:val="002227AD"/>
    <w:rsid w:val="00231896"/>
    <w:rsid w:val="00233FC5"/>
    <w:rsid w:val="00234D0A"/>
    <w:rsid w:val="002357F9"/>
    <w:rsid w:val="0024270C"/>
    <w:rsid w:val="0025375D"/>
    <w:rsid w:val="0025568A"/>
    <w:rsid w:val="002768A2"/>
    <w:rsid w:val="002768E3"/>
    <w:rsid w:val="00277308"/>
    <w:rsid w:val="00277D96"/>
    <w:rsid w:val="00280F74"/>
    <w:rsid w:val="002919C7"/>
    <w:rsid w:val="00292005"/>
    <w:rsid w:val="00293624"/>
    <w:rsid w:val="002A3BD6"/>
    <w:rsid w:val="002A4BB3"/>
    <w:rsid w:val="002A4E0E"/>
    <w:rsid w:val="002A58F2"/>
    <w:rsid w:val="002A6BF2"/>
    <w:rsid w:val="002B2C23"/>
    <w:rsid w:val="002B3C12"/>
    <w:rsid w:val="002C7AC4"/>
    <w:rsid w:val="002D1F8A"/>
    <w:rsid w:val="002D38F1"/>
    <w:rsid w:val="002D7EE0"/>
    <w:rsid w:val="002E2DAF"/>
    <w:rsid w:val="002F1885"/>
    <w:rsid w:val="002F4CCC"/>
    <w:rsid w:val="002F69DA"/>
    <w:rsid w:val="00304AF2"/>
    <w:rsid w:val="0030536C"/>
    <w:rsid w:val="00310B6E"/>
    <w:rsid w:val="00326ECB"/>
    <w:rsid w:val="00331AD0"/>
    <w:rsid w:val="0034553B"/>
    <w:rsid w:val="00345A53"/>
    <w:rsid w:val="003473A5"/>
    <w:rsid w:val="00352976"/>
    <w:rsid w:val="00352E49"/>
    <w:rsid w:val="00354287"/>
    <w:rsid w:val="00357207"/>
    <w:rsid w:val="00357EDF"/>
    <w:rsid w:val="0036153B"/>
    <w:rsid w:val="00362C5B"/>
    <w:rsid w:val="003655C2"/>
    <w:rsid w:val="0036647F"/>
    <w:rsid w:val="00372989"/>
    <w:rsid w:val="00372DB1"/>
    <w:rsid w:val="00372F8F"/>
    <w:rsid w:val="00376F0D"/>
    <w:rsid w:val="003774C1"/>
    <w:rsid w:val="00386625"/>
    <w:rsid w:val="00394F66"/>
    <w:rsid w:val="003A5647"/>
    <w:rsid w:val="003A676F"/>
    <w:rsid w:val="003A70B2"/>
    <w:rsid w:val="003B28C8"/>
    <w:rsid w:val="003B6CF0"/>
    <w:rsid w:val="003C1312"/>
    <w:rsid w:val="003C2C01"/>
    <w:rsid w:val="003D3B2F"/>
    <w:rsid w:val="003D55A6"/>
    <w:rsid w:val="003E3014"/>
    <w:rsid w:val="003E7754"/>
    <w:rsid w:val="003F3177"/>
    <w:rsid w:val="003F415B"/>
    <w:rsid w:val="003F43EC"/>
    <w:rsid w:val="003F5190"/>
    <w:rsid w:val="0040016C"/>
    <w:rsid w:val="00414C57"/>
    <w:rsid w:val="00414E87"/>
    <w:rsid w:val="00415BE6"/>
    <w:rsid w:val="00421013"/>
    <w:rsid w:val="00423A26"/>
    <w:rsid w:val="004315A8"/>
    <w:rsid w:val="004329C5"/>
    <w:rsid w:val="00440A48"/>
    <w:rsid w:val="0044132F"/>
    <w:rsid w:val="0044270F"/>
    <w:rsid w:val="00443D3A"/>
    <w:rsid w:val="00461A31"/>
    <w:rsid w:val="004653C2"/>
    <w:rsid w:val="0046558E"/>
    <w:rsid w:val="00470B01"/>
    <w:rsid w:val="004717A9"/>
    <w:rsid w:val="00476195"/>
    <w:rsid w:val="00476965"/>
    <w:rsid w:val="00484C5F"/>
    <w:rsid w:val="004A38C0"/>
    <w:rsid w:val="004A6BC6"/>
    <w:rsid w:val="004B0849"/>
    <w:rsid w:val="004B4341"/>
    <w:rsid w:val="004B58A4"/>
    <w:rsid w:val="004C230C"/>
    <w:rsid w:val="004C60A6"/>
    <w:rsid w:val="004C72E6"/>
    <w:rsid w:val="004D25E2"/>
    <w:rsid w:val="004D403C"/>
    <w:rsid w:val="004D47D0"/>
    <w:rsid w:val="004E7DFD"/>
    <w:rsid w:val="004F01E0"/>
    <w:rsid w:val="004F1802"/>
    <w:rsid w:val="004F5658"/>
    <w:rsid w:val="004F57D9"/>
    <w:rsid w:val="00500BB2"/>
    <w:rsid w:val="00505294"/>
    <w:rsid w:val="0051448E"/>
    <w:rsid w:val="00516DF0"/>
    <w:rsid w:val="00521516"/>
    <w:rsid w:val="00522A9E"/>
    <w:rsid w:val="005334B0"/>
    <w:rsid w:val="00533CEC"/>
    <w:rsid w:val="005357D7"/>
    <w:rsid w:val="0054475A"/>
    <w:rsid w:val="005453B5"/>
    <w:rsid w:val="0055133E"/>
    <w:rsid w:val="0055424E"/>
    <w:rsid w:val="00556F05"/>
    <w:rsid w:val="00557D47"/>
    <w:rsid w:val="005669EC"/>
    <w:rsid w:val="00573F4C"/>
    <w:rsid w:val="00576B76"/>
    <w:rsid w:val="00590709"/>
    <w:rsid w:val="00594A73"/>
    <w:rsid w:val="005979D0"/>
    <w:rsid w:val="005A4F2C"/>
    <w:rsid w:val="005A68BF"/>
    <w:rsid w:val="005A6AE6"/>
    <w:rsid w:val="005B0D6B"/>
    <w:rsid w:val="005B6781"/>
    <w:rsid w:val="005C2085"/>
    <w:rsid w:val="005C5775"/>
    <w:rsid w:val="005D1F90"/>
    <w:rsid w:val="005D4FF0"/>
    <w:rsid w:val="005D7DD1"/>
    <w:rsid w:val="005E03F4"/>
    <w:rsid w:val="005E1418"/>
    <w:rsid w:val="005E1B47"/>
    <w:rsid w:val="005E4A1D"/>
    <w:rsid w:val="005E5242"/>
    <w:rsid w:val="005E6E84"/>
    <w:rsid w:val="005E7BA4"/>
    <w:rsid w:val="005F1A65"/>
    <w:rsid w:val="005F3010"/>
    <w:rsid w:val="005F391A"/>
    <w:rsid w:val="005F58C2"/>
    <w:rsid w:val="005F60C3"/>
    <w:rsid w:val="005F7C79"/>
    <w:rsid w:val="00601284"/>
    <w:rsid w:val="006032CD"/>
    <w:rsid w:val="00611FFE"/>
    <w:rsid w:val="00616440"/>
    <w:rsid w:val="00617AD7"/>
    <w:rsid w:val="00623FD8"/>
    <w:rsid w:val="00627E43"/>
    <w:rsid w:val="00630B70"/>
    <w:rsid w:val="0063239C"/>
    <w:rsid w:val="006367C9"/>
    <w:rsid w:val="00643384"/>
    <w:rsid w:val="006502B2"/>
    <w:rsid w:val="006612C2"/>
    <w:rsid w:val="00661F2F"/>
    <w:rsid w:val="00662A36"/>
    <w:rsid w:val="006641E3"/>
    <w:rsid w:val="00664D15"/>
    <w:rsid w:val="00667027"/>
    <w:rsid w:val="0066794F"/>
    <w:rsid w:val="0067268A"/>
    <w:rsid w:val="006826A1"/>
    <w:rsid w:val="00692DF3"/>
    <w:rsid w:val="006943C9"/>
    <w:rsid w:val="00695E9F"/>
    <w:rsid w:val="006A0D04"/>
    <w:rsid w:val="006A58FC"/>
    <w:rsid w:val="006A5F79"/>
    <w:rsid w:val="006B3A09"/>
    <w:rsid w:val="006B5021"/>
    <w:rsid w:val="006C08E4"/>
    <w:rsid w:val="006C48E0"/>
    <w:rsid w:val="006C4D31"/>
    <w:rsid w:val="006D7274"/>
    <w:rsid w:val="006E6693"/>
    <w:rsid w:val="006F12B8"/>
    <w:rsid w:val="006F27A7"/>
    <w:rsid w:val="006F3CA9"/>
    <w:rsid w:val="006F6984"/>
    <w:rsid w:val="0070553E"/>
    <w:rsid w:val="0071075F"/>
    <w:rsid w:val="0071126D"/>
    <w:rsid w:val="007278C3"/>
    <w:rsid w:val="00732D13"/>
    <w:rsid w:val="00733D18"/>
    <w:rsid w:val="00734A31"/>
    <w:rsid w:val="00741898"/>
    <w:rsid w:val="007508E7"/>
    <w:rsid w:val="00750B3A"/>
    <w:rsid w:val="00756863"/>
    <w:rsid w:val="00757709"/>
    <w:rsid w:val="0076663B"/>
    <w:rsid w:val="00766BDB"/>
    <w:rsid w:val="00783D61"/>
    <w:rsid w:val="007842DF"/>
    <w:rsid w:val="007848EA"/>
    <w:rsid w:val="00785D3E"/>
    <w:rsid w:val="00786979"/>
    <w:rsid w:val="00790AC8"/>
    <w:rsid w:val="00794155"/>
    <w:rsid w:val="007B394E"/>
    <w:rsid w:val="007B67E5"/>
    <w:rsid w:val="007C03E2"/>
    <w:rsid w:val="007C052B"/>
    <w:rsid w:val="007C0DAD"/>
    <w:rsid w:val="007C4FD7"/>
    <w:rsid w:val="007D144B"/>
    <w:rsid w:val="007D3707"/>
    <w:rsid w:val="007D4E04"/>
    <w:rsid w:val="007D7812"/>
    <w:rsid w:val="007E1E20"/>
    <w:rsid w:val="007E3652"/>
    <w:rsid w:val="00801078"/>
    <w:rsid w:val="008065B1"/>
    <w:rsid w:val="0080780A"/>
    <w:rsid w:val="0081563A"/>
    <w:rsid w:val="008209FD"/>
    <w:rsid w:val="00822242"/>
    <w:rsid w:val="00826DF8"/>
    <w:rsid w:val="0083139B"/>
    <w:rsid w:val="0083295C"/>
    <w:rsid w:val="0084512B"/>
    <w:rsid w:val="00851EB2"/>
    <w:rsid w:val="00855FF4"/>
    <w:rsid w:val="00857519"/>
    <w:rsid w:val="0086058A"/>
    <w:rsid w:val="0086160A"/>
    <w:rsid w:val="0086618D"/>
    <w:rsid w:val="00866C6C"/>
    <w:rsid w:val="00874A42"/>
    <w:rsid w:val="00885800"/>
    <w:rsid w:val="00885AE8"/>
    <w:rsid w:val="008905F1"/>
    <w:rsid w:val="00891B85"/>
    <w:rsid w:val="00893ACA"/>
    <w:rsid w:val="008A0A79"/>
    <w:rsid w:val="008A1916"/>
    <w:rsid w:val="008A3F8C"/>
    <w:rsid w:val="008A46F0"/>
    <w:rsid w:val="008A7938"/>
    <w:rsid w:val="008B0521"/>
    <w:rsid w:val="008C6927"/>
    <w:rsid w:val="008E3175"/>
    <w:rsid w:val="008F439C"/>
    <w:rsid w:val="008F6C15"/>
    <w:rsid w:val="00906387"/>
    <w:rsid w:val="009112F8"/>
    <w:rsid w:val="00913F49"/>
    <w:rsid w:val="00917AC7"/>
    <w:rsid w:val="00926ACA"/>
    <w:rsid w:val="00941EA8"/>
    <w:rsid w:val="009601D6"/>
    <w:rsid w:val="00963627"/>
    <w:rsid w:val="00963A8E"/>
    <w:rsid w:val="009663D8"/>
    <w:rsid w:val="00971C47"/>
    <w:rsid w:val="0097433F"/>
    <w:rsid w:val="0097459B"/>
    <w:rsid w:val="00983D28"/>
    <w:rsid w:val="00983E74"/>
    <w:rsid w:val="00985371"/>
    <w:rsid w:val="00985EBC"/>
    <w:rsid w:val="00986C05"/>
    <w:rsid w:val="00992D3B"/>
    <w:rsid w:val="009A4D62"/>
    <w:rsid w:val="009B0D32"/>
    <w:rsid w:val="009C4842"/>
    <w:rsid w:val="009C4C42"/>
    <w:rsid w:val="009D5E98"/>
    <w:rsid w:val="009F0F69"/>
    <w:rsid w:val="009F49C5"/>
    <w:rsid w:val="00A02667"/>
    <w:rsid w:val="00A05C7D"/>
    <w:rsid w:val="00A07F76"/>
    <w:rsid w:val="00A116C1"/>
    <w:rsid w:val="00A20B08"/>
    <w:rsid w:val="00A21100"/>
    <w:rsid w:val="00A22725"/>
    <w:rsid w:val="00A33021"/>
    <w:rsid w:val="00A3390C"/>
    <w:rsid w:val="00A347F0"/>
    <w:rsid w:val="00A37DC5"/>
    <w:rsid w:val="00A41E43"/>
    <w:rsid w:val="00A43328"/>
    <w:rsid w:val="00A6694E"/>
    <w:rsid w:val="00A66A8B"/>
    <w:rsid w:val="00A73A57"/>
    <w:rsid w:val="00A73D90"/>
    <w:rsid w:val="00A749BD"/>
    <w:rsid w:val="00A76267"/>
    <w:rsid w:val="00A82DEA"/>
    <w:rsid w:val="00A85D13"/>
    <w:rsid w:val="00A92264"/>
    <w:rsid w:val="00A96C27"/>
    <w:rsid w:val="00A97896"/>
    <w:rsid w:val="00A97D93"/>
    <w:rsid w:val="00AB2171"/>
    <w:rsid w:val="00AC6B28"/>
    <w:rsid w:val="00AC7611"/>
    <w:rsid w:val="00AD07A3"/>
    <w:rsid w:val="00AD13A9"/>
    <w:rsid w:val="00AD4F83"/>
    <w:rsid w:val="00AD6A36"/>
    <w:rsid w:val="00AD7FBD"/>
    <w:rsid w:val="00AE5F6D"/>
    <w:rsid w:val="00AF11B4"/>
    <w:rsid w:val="00AF4EB7"/>
    <w:rsid w:val="00AF765A"/>
    <w:rsid w:val="00B0038B"/>
    <w:rsid w:val="00B01F0A"/>
    <w:rsid w:val="00B02E3C"/>
    <w:rsid w:val="00B07559"/>
    <w:rsid w:val="00B07EB4"/>
    <w:rsid w:val="00B10031"/>
    <w:rsid w:val="00B1320A"/>
    <w:rsid w:val="00B135AD"/>
    <w:rsid w:val="00B16F8C"/>
    <w:rsid w:val="00B17B9A"/>
    <w:rsid w:val="00B25063"/>
    <w:rsid w:val="00B30612"/>
    <w:rsid w:val="00B307A9"/>
    <w:rsid w:val="00B35559"/>
    <w:rsid w:val="00B41A67"/>
    <w:rsid w:val="00B461D4"/>
    <w:rsid w:val="00B4704F"/>
    <w:rsid w:val="00B52F83"/>
    <w:rsid w:val="00B62CC4"/>
    <w:rsid w:val="00B67D15"/>
    <w:rsid w:val="00B702C5"/>
    <w:rsid w:val="00B756FD"/>
    <w:rsid w:val="00B77643"/>
    <w:rsid w:val="00B77AFD"/>
    <w:rsid w:val="00B918B5"/>
    <w:rsid w:val="00B952D9"/>
    <w:rsid w:val="00B95E77"/>
    <w:rsid w:val="00BA0A64"/>
    <w:rsid w:val="00BA0D2E"/>
    <w:rsid w:val="00BA3C5E"/>
    <w:rsid w:val="00BB6BF1"/>
    <w:rsid w:val="00BB7E83"/>
    <w:rsid w:val="00BC2D9A"/>
    <w:rsid w:val="00BC677C"/>
    <w:rsid w:val="00BD184A"/>
    <w:rsid w:val="00BD4B28"/>
    <w:rsid w:val="00BD4B6B"/>
    <w:rsid w:val="00BD69C7"/>
    <w:rsid w:val="00BD7136"/>
    <w:rsid w:val="00BE1535"/>
    <w:rsid w:val="00BE1D21"/>
    <w:rsid w:val="00BE3ABD"/>
    <w:rsid w:val="00BE3DA9"/>
    <w:rsid w:val="00BE7F1E"/>
    <w:rsid w:val="00BF445B"/>
    <w:rsid w:val="00C13BD8"/>
    <w:rsid w:val="00C144C2"/>
    <w:rsid w:val="00C21CA9"/>
    <w:rsid w:val="00C32578"/>
    <w:rsid w:val="00C40681"/>
    <w:rsid w:val="00C41665"/>
    <w:rsid w:val="00C465A4"/>
    <w:rsid w:val="00C51646"/>
    <w:rsid w:val="00C56F51"/>
    <w:rsid w:val="00C70EEC"/>
    <w:rsid w:val="00C7509E"/>
    <w:rsid w:val="00C77F6F"/>
    <w:rsid w:val="00CA04C6"/>
    <w:rsid w:val="00CA1528"/>
    <w:rsid w:val="00CB2518"/>
    <w:rsid w:val="00CC1D08"/>
    <w:rsid w:val="00CD1974"/>
    <w:rsid w:val="00CD49BD"/>
    <w:rsid w:val="00CE1D3D"/>
    <w:rsid w:val="00CF0009"/>
    <w:rsid w:val="00CF2537"/>
    <w:rsid w:val="00D02A96"/>
    <w:rsid w:val="00D1119F"/>
    <w:rsid w:val="00D321E9"/>
    <w:rsid w:val="00D3245E"/>
    <w:rsid w:val="00D41819"/>
    <w:rsid w:val="00D43FF2"/>
    <w:rsid w:val="00D5133D"/>
    <w:rsid w:val="00D54E23"/>
    <w:rsid w:val="00D61860"/>
    <w:rsid w:val="00D62A23"/>
    <w:rsid w:val="00D62F64"/>
    <w:rsid w:val="00D65F8F"/>
    <w:rsid w:val="00D70B4C"/>
    <w:rsid w:val="00D71FB4"/>
    <w:rsid w:val="00D772C5"/>
    <w:rsid w:val="00D85457"/>
    <w:rsid w:val="00DB2D1F"/>
    <w:rsid w:val="00DB4546"/>
    <w:rsid w:val="00DC2D8F"/>
    <w:rsid w:val="00DC5651"/>
    <w:rsid w:val="00DD40A7"/>
    <w:rsid w:val="00DD50D3"/>
    <w:rsid w:val="00DD56DA"/>
    <w:rsid w:val="00DD7A4D"/>
    <w:rsid w:val="00DE23BF"/>
    <w:rsid w:val="00DE5CD5"/>
    <w:rsid w:val="00DF4332"/>
    <w:rsid w:val="00DF52C0"/>
    <w:rsid w:val="00DF7160"/>
    <w:rsid w:val="00DF71F6"/>
    <w:rsid w:val="00E013DB"/>
    <w:rsid w:val="00E022F3"/>
    <w:rsid w:val="00E05FD6"/>
    <w:rsid w:val="00E07D40"/>
    <w:rsid w:val="00E11A48"/>
    <w:rsid w:val="00E1573D"/>
    <w:rsid w:val="00E17BB6"/>
    <w:rsid w:val="00E220C3"/>
    <w:rsid w:val="00E22717"/>
    <w:rsid w:val="00E22F03"/>
    <w:rsid w:val="00E23C10"/>
    <w:rsid w:val="00E321EE"/>
    <w:rsid w:val="00E360B3"/>
    <w:rsid w:val="00E424FB"/>
    <w:rsid w:val="00E444AB"/>
    <w:rsid w:val="00E52782"/>
    <w:rsid w:val="00E55C36"/>
    <w:rsid w:val="00E567CD"/>
    <w:rsid w:val="00E5740B"/>
    <w:rsid w:val="00E57FDB"/>
    <w:rsid w:val="00E62C04"/>
    <w:rsid w:val="00E65F09"/>
    <w:rsid w:val="00E71A10"/>
    <w:rsid w:val="00E76FFF"/>
    <w:rsid w:val="00E77053"/>
    <w:rsid w:val="00E85253"/>
    <w:rsid w:val="00E87FA8"/>
    <w:rsid w:val="00E90271"/>
    <w:rsid w:val="00E90DD7"/>
    <w:rsid w:val="00E9579B"/>
    <w:rsid w:val="00E96644"/>
    <w:rsid w:val="00E9683F"/>
    <w:rsid w:val="00EB05CD"/>
    <w:rsid w:val="00EB20D1"/>
    <w:rsid w:val="00EB38DC"/>
    <w:rsid w:val="00EB3CAB"/>
    <w:rsid w:val="00EB5635"/>
    <w:rsid w:val="00EC4003"/>
    <w:rsid w:val="00EC40E2"/>
    <w:rsid w:val="00EC48B3"/>
    <w:rsid w:val="00ED38E8"/>
    <w:rsid w:val="00EE4BDD"/>
    <w:rsid w:val="00EF1F21"/>
    <w:rsid w:val="00EF3725"/>
    <w:rsid w:val="00EF7360"/>
    <w:rsid w:val="00F00C04"/>
    <w:rsid w:val="00F027C9"/>
    <w:rsid w:val="00F039B6"/>
    <w:rsid w:val="00F0584A"/>
    <w:rsid w:val="00F105BE"/>
    <w:rsid w:val="00F11B11"/>
    <w:rsid w:val="00F124C6"/>
    <w:rsid w:val="00F24768"/>
    <w:rsid w:val="00F26A98"/>
    <w:rsid w:val="00F27EAE"/>
    <w:rsid w:val="00F30D4D"/>
    <w:rsid w:val="00F317ED"/>
    <w:rsid w:val="00F37850"/>
    <w:rsid w:val="00F47D36"/>
    <w:rsid w:val="00F62FE0"/>
    <w:rsid w:val="00F71F82"/>
    <w:rsid w:val="00F81872"/>
    <w:rsid w:val="00F8190B"/>
    <w:rsid w:val="00F83298"/>
    <w:rsid w:val="00F846D9"/>
    <w:rsid w:val="00FA20C3"/>
    <w:rsid w:val="00FB250A"/>
    <w:rsid w:val="00FB4AC4"/>
    <w:rsid w:val="00FB7207"/>
    <w:rsid w:val="00FC5806"/>
    <w:rsid w:val="00FC6631"/>
    <w:rsid w:val="00FC6BEE"/>
    <w:rsid w:val="00FD3E46"/>
    <w:rsid w:val="00FE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7E131"/>
  <w15:docId w15:val="{C0EFEA88-8D39-45B6-9BBC-CD8F7E81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1">
    <w:name w:val="toc 1"/>
    <w:basedOn w:val="a"/>
    <w:next w:val="a"/>
    <w:autoRedefine/>
    <w:uiPriority w:val="99"/>
    <w:semiHidden/>
    <w:pPr>
      <w:keepNext/>
      <w:jc w:val="right"/>
    </w:pPr>
  </w:style>
  <w:style w:type="paragraph" w:styleId="a4">
    <w:name w:val="caption"/>
    <w:basedOn w:val="a"/>
    <w:next w:val="a"/>
    <w:uiPriority w:val="99"/>
    <w:qFormat/>
    <w:rPr>
      <w:b/>
      <w:bCs/>
    </w:rPr>
  </w:style>
  <w:style w:type="character" w:styleId="a5">
    <w:name w:val="Hyperlink"/>
    <w:basedOn w:val="a0"/>
    <w:uiPriority w:val="99"/>
    <w:semiHidden/>
    <w:rPr>
      <w:rFonts w:cs="Times New Roman"/>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basedOn w:val="a0"/>
    <w:link w:val="a6"/>
    <w:uiPriority w:val="99"/>
    <w:semiHidden/>
    <w:locked/>
    <w:rPr>
      <w:rFonts w:cs="Times New Roman"/>
      <w:sz w:val="24"/>
      <w:szCs w:val="24"/>
    </w:rPr>
  </w:style>
  <w:style w:type="table" w:styleId="a8">
    <w:name w:val="Table Grid"/>
    <w:basedOn w:val="a1"/>
    <w:uiPriority w:val="99"/>
    <w:rsid w:val="00F26A9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basedOn w:val="a0"/>
    <w:link w:val="ad"/>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34"/>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6">
    <w:name w:val="footnote reference"/>
    <w:basedOn w:val="a0"/>
    <w:uiPriority w:val="99"/>
    <w:semiHidden/>
    <w:rsid w:val="00926ACA"/>
    <w:rPr>
      <w:rFonts w:cs="Times New Roman"/>
      <w:vertAlign w:val="superscript"/>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 w:type="character" w:customStyle="1" w:styleId="Bodytext">
    <w:name w:val="Body text_"/>
    <w:link w:val="12"/>
    <w:rsid w:val="0036153B"/>
    <w:rPr>
      <w:b/>
      <w:bCs/>
      <w:sz w:val="21"/>
      <w:szCs w:val="21"/>
      <w:shd w:val="clear" w:color="auto" w:fill="FFFFFF"/>
    </w:rPr>
  </w:style>
  <w:style w:type="paragraph" w:customStyle="1" w:styleId="12">
    <w:name w:val="Основной текст1"/>
    <w:basedOn w:val="a"/>
    <w:link w:val="Bodytext"/>
    <w:rsid w:val="0036153B"/>
    <w:pPr>
      <w:widowControl w:val="0"/>
      <w:shd w:val="clear" w:color="auto" w:fill="FFFFFF"/>
      <w:spacing w:line="283" w:lineRule="exact"/>
      <w:ind w:hanging="320"/>
      <w:jc w:val="center"/>
    </w:pPr>
    <w:rPr>
      <w:b/>
      <w:bCs/>
      <w:sz w:val="21"/>
      <w:szCs w:val="21"/>
    </w:rPr>
  </w:style>
  <w:style w:type="character" w:styleId="afc">
    <w:name w:val="Emphasis"/>
    <w:basedOn w:val="a0"/>
    <w:uiPriority w:val="20"/>
    <w:qFormat/>
    <w:locked/>
    <w:rsid w:val="0021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8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utled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E52E-20D2-4F21-8CE3-A2DE7710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Lenovo</cp:lastModifiedBy>
  <cp:revision>5</cp:revision>
  <cp:lastPrinted>2019-12-30T15:13:00Z</cp:lastPrinted>
  <dcterms:created xsi:type="dcterms:W3CDTF">2020-01-31T11:39:00Z</dcterms:created>
  <dcterms:modified xsi:type="dcterms:W3CDTF">2020-02-03T18:48:00Z</dcterms:modified>
</cp:coreProperties>
</file>